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 w:hAnsi="仿宋" w:eastAsia="仿宋"/>
          <w:sz w:val="32"/>
          <w:szCs w:val="32"/>
          <w:lang w:val="en-GB"/>
        </w:rPr>
      </w:pPr>
      <w:r>
        <w:rPr>
          <w:rFonts w:hint="eastAsia" w:ascii="仿宋" w:hAnsi="仿宋" w:eastAsia="仿宋"/>
          <w:sz w:val="32"/>
          <w:szCs w:val="32"/>
          <w:lang w:val="en-GB"/>
        </w:rPr>
        <w:t>附件</w:t>
      </w:r>
    </w:p>
    <w:p>
      <w:pPr>
        <w:spacing w:line="360" w:lineRule="auto"/>
        <w:jc w:val="center"/>
        <w:rPr>
          <w:rFonts w:ascii="宋体" w:hAnsi="宋体"/>
          <w:b/>
          <w:sz w:val="36"/>
          <w:szCs w:val="36"/>
          <w:lang w:val="en-GB"/>
        </w:rPr>
      </w:pPr>
      <w:r>
        <w:rPr>
          <w:rFonts w:hint="eastAsia" w:ascii="宋体" w:hAnsi="宋体" w:cs="仿宋_GB2312"/>
          <w:b/>
          <w:sz w:val="36"/>
          <w:szCs w:val="36"/>
        </w:rPr>
        <w:t>《中国银行家调查报告（2017）》摘要</w:t>
      </w:r>
    </w:p>
    <w:p>
      <w:pPr>
        <w:spacing w:line="600" w:lineRule="exact"/>
        <w:ind w:firstLine="640" w:firstLineChars="200"/>
        <w:rPr>
          <w:rFonts w:hint="eastAsia" w:ascii="仿宋_GB2312" w:eastAsia="仿宋_GB2312"/>
          <w:sz w:val="32"/>
          <w:szCs w:val="32"/>
        </w:rPr>
      </w:pPr>
      <w:bookmarkStart w:id="0" w:name="_Toc333167610"/>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2017年以来，全球经济的稳步复苏，为中国经济增长营造了有利的外部环境。美国经济基本面保持稳定向好，欧洲、日本及新兴市场经济均出现改善。前三季度中国国内生产总值（GDP）同比增长6.9%，稳中向好的态势持续发展，供给侧结构性改革取得新进展，但仍处在结构调整过关期，持续向好基础尚需进一步巩固。金融去杠杆的持续推进，强监管政策的持续发力以及金融科技的不断渗透等因素，对中国银行业的经营产生了重大影响。连续第九年出版的《中国银行家调查报告》将继续向您全景展示中国银行家对当前经营形势的判断与思考。</w:t>
      </w:r>
    </w:p>
    <w:bookmarkEnd w:id="0"/>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宏观环境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2017年中国经济新常态持续推进，经济去杠杆进一步深化，处于经济发展关注点由速度向质量转型的关键时期。超八成银行家认为未来三年中国GDP增长率将稳定在6.0%-7.0%，超半数银行家认为中国经济增速应该是L型走势。在去杠杆的大背景下，金融监管政策（78.4%）成为日常经营中银行家最关注的外部环境。央行以“去杠杆”和“防风险”为目标的稳健中性的货币政策仍得到大部分银行家的认可。近九成银行家认为美国总统特朗普的新政会对中美贸易造成不利影响，近半数银行家认为英国脱欧会加剧外汇市场波动。</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宏观审慎评估体系（MPA）考核</w:t>
      </w:r>
    </w:p>
    <w:p>
      <w:pPr>
        <w:spacing w:line="600" w:lineRule="exact"/>
        <w:ind w:firstLine="640" w:firstLineChars="200"/>
        <w:rPr>
          <w:rFonts w:ascii="仿宋_GB2312" w:eastAsia="仿宋_GB2312"/>
          <w:kern w:val="0"/>
          <w:sz w:val="32"/>
          <w:szCs w:val="32"/>
        </w:rPr>
      </w:pPr>
      <w:r>
        <w:rPr>
          <w:rFonts w:hint="eastAsia" w:ascii="仿宋_GB2312" w:eastAsia="仿宋_GB2312"/>
          <w:kern w:val="0"/>
          <w:sz w:val="32"/>
          <w:szCs w:val="32"/>
        </w:rPr>
        <w:t>66.5%的银行家认为MPA考核将更有效地防范系统性金融风险。过半数银行家认为MPA考核下广义信贷增速将放缓至10%-20%的区间。超七成银行家认为MPA对银行表外理财业务产生影响。对于MPA重点考核的七个方面，银行家认为资本和杠杆情况要求（62.8%）是MPA考核中达标压力最大的项目。MPA考核对城市商业银行影响最大（68.4%），将加剧银行同业分化。银行家认为未来应主要从改善激励机制（40.1%），提高评估准则透明度（36.2%）等方面来完善MPA考核。</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发展战略</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过半数银行家认为全面提升风险管控能力是银行战略转型的首要选择。在经济增速放缓、金融脱媒加速、监管趋严等多重因素影响下，69.2%的银行家认为特色化、差异化发展是银行业首要发展方向与目标。银行家认为供给侧结构性改革带来的最大影响是有效去产能，推动企业的兼并重组，改善了微观效益（75.6%）。69.8%的银行家认为金融综合化经营对监管当局的综合并表监管能力提出了挑战，完善金融监管体制是推进银行综合化经营的关键所在。在我国建设和完善多层次资本市场体系的背景下，促进资产证券化业务的发展、践行大投行战略、发展交易银行成为大部分银行的关注点。</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业务发展</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随着中国银行业各项业务创新发展，同业竞争日趋激烈，股份制商业银行经营机制相对灵活，金融创新能力较强，负债业务（64.5%）、表外业务（45.3%）和中间业务（44.3%）市场竞争中优势明显；大型商业银行在中国金融体系中占据主导地位，客户基础雄厚，资产业务（63.2%）竞争力较强。各项业务重点稳中有变，在国家政策的带动下，城市基础设施业（67.6%）连续三年成为信贷支持的首选行业；冶金业（51.8%）位居银行重点限制行业榜首。在公司金融业务中，小微企业贷款（57%）、集团客户贷款（45.4%）、供应链融资（44.3%）受到银行家的广泛重视，国际结算及贸易融资的重要性稳步攀升；个人消费贷款（70.3%）仍然是个人金融业务的重点，财富管理业务（51.7%）关注度大幅提升，跃居至个人业务重点发展的第二位；同业业务重点回归到传统的同业存拆放业务（57%），同业投资业务（35.2%）开始得到重视。</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雄安新区建设</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2017年4月1日，中共中央和国务院决定设立雄安新区，一项肩负着“千年大计，国家大事”的战略部署逐渐显现在世人面前。76.7%的银行家认为政府应创新金融政策，对雄安新区金融行业给予支持，并认为雄安新区的建设将使得银行业金融创新更加活跃。同时，61.6%的银行家所在银行计划在雄安新区设立二级分支机构，并提供各项收费优惠助力雄安新区相关企业的发展。逾八成银行家将基础设施建设作为布局雄安新区的重点领域。</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市场化债转股</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在国家政策的支持下，市场化债转股稳步推行。33.6%的银行家对债转股持适度发展态度，38.4%的银行家持审慎发展态度，体现了银行业在债转股中的求稳思想，符合稳妥去杠杆的要求。本轮债转股最重要的特点是坚持市场化、法制化原则，企业和银行有了更大的自主权和动力，62.9%的银行家认为坚持市场化是本轮债转股的重要特点；在企业类型方面，债转股业务主要集中于国有企业（47.6%）、行业龙头（43.0%）、需重点扶持企业（41.7%）和具备盈利潜力的企业（41.2%）；在资金退出企业时，银行最偏好的方式是等待企业资产质量提升后，通过第三方股权转让实现退出（57.5%）。</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风险管理和内部控制</w:t>
      </w:r>
    </w:p>
    <w:p>
      <w:pPr>
        <w:spacing w:after="156" w:line="600" w:lineRule="exact"/>
        <w:ind w:firstLine="640" w:firstLineChars="200"/>
        <w:rPr>
          <w:rFonts w:ascii="仿宋_GB2312" w:eastAsia="仿宋_GB2312"/>
          <w:sz w:val="32"/>
          <w:szCs w:val="32"/>
        </w:rPr>
      </w:pPr>
      <w:r>
        <w:rPr>
          <w:rFonts w:hint="eastAsia" w:ascii="仿宋_GB2312" w:eastAsia="仿宋_GB2312"/>
          <w:sz w:val="32"/>
          <w:szCs w:val="32"/>
        </w:rPr>
        <w:t>2017年，经济下行导致的信用风险（64.8%），利率、汇率、股票价格波动导致的市场风险（41.9%）以及资金期限错配导致的流动性风险（40.7%）成为当前商业银行面临的主要风险。提高不良资产现金清收能力、加快不良资产核销和押品处置（</w:t>
      </w:r>
      <w:r>
        <w:rPr>
          <w:rFonts w:hint="eastAsia" w:ascii="仿宋_GB2312" w:eastAsia="仿宋_GB2312"/>
          <w:sz w:val="32"/>
        </w:rPr>
        <w:t>60.4%</w:t>
      </w:r>
      <w:r>
        <w:rPr>
          <w:rFonts w:hint="eastAsia" w:ascii="仿宋_GB2312" w:eastAsia="仿宋_GB2312"/>
          <w:sz w:val="32"/>
          <w:szCs w:val="32"/>
        </w:rPr>
        <w:t>）依然是2017年中国银行业在信用风险化解上的首要措施，而随着政策支持的逐步明朗，不良资产证券化和债转股等市场化处置方式的研究和运用得到了44.0%的银行家的重视，未来有望得到更广泛的推广。2017年，69.9%的银行家将信贷业务列为案件风险排查的首要关注点，56.2%的银行家认为构建权责明晰的内部控制组织体系应作为完善银行内部控制的重点。</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人力资源</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银行家对未来中国银行业员工数量增长预期持续下降，高达32.3%的银行家认为未来三年员工数量基本不变或会有减少。其中，大型商业银行未来员工数量减少的比例最高。30.9%的来自大型商业银行的银行家认为未来三年其所在银行的员工数量会减少，占比明显高于其他类型银行。从银行业人员结构调整方向来看，未来银行业将大大增加专业型岗位（82.3%）和营销型岗位（84.0%），维持管理型岗位的现状（66.3%），大幅减少操作型岗位（54.3%）。</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公司治理</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银行家对中国银行业公司治理现状各项指标的评价均有不同程度上升。履行“社会责任”的评价最高（4.71分），对“权益相关者的保护程度”的评价次之（4.55分），但“激励和监督机制的有效性”获得的评价最低（4.27分），仍是公司治理中的短板。超八成银行家认为员工持股计划对公司治理的改善具有正面影响。34.3%的银行家认为银行关联交易主要问题是通过掩盖或不尽职审查关联关系、以不合格风险缓释因素计算对关联方授信敞口，规避重大关联交易审批。</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银行家群体</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2017年以来，经济增长超出市场预期，银行业盈利保持稳健，资产质量趋稳向好，银行家对其工作与生活的满意度回升。多数银行家具备了较高的职业化程度（56.0%），个人的管理能力也能够通过银行绩效指标得到较大程度的反映（45.4%），体现了近年来银行业金融机构持续市场化改制的成果。银行家认为银行高管离职趋势将趋于稳定（59.0%），</w:t>
      </w:r>
      <w:r>
        <w:rPr>
          <w:rFonts w:hint="eastAsia" w:ascii="仿宋_GB2312" w:eastAsia="仿宋_GB2312"/>
          <w:sz w:val="32"/>
        </w:rPr>
        <w:t>64.5%的银行家表示将仍留在现机构发展。</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监管评价</w:t>
      </w:r>
    </w:p>
    <w:p>
      <w:pPr>
        <w:spacing w:line="600" w:lineRule="exact"/>
        <w:ind w:firstLine="640" w:firstLineChars="200"/>
        <w:rPr>
          <w:rFonts w:ascii="仿宋_GB2312" w:eastAsia="仿宋_GB2312"/>
          <w:sz w:val="32"/>
          <w:szCs w:val="22"/>
        </w:rPr>
      </w:pPr>
      <w:r>
        <w:rPr>
          <w:rFonts w:hint="eastAsia" w:ascii="仿宋_GB2312" w:eastAsia="仿宋_GB2312"/>
          <w:sz w:val="32"/>
        </w:rPr>
        <w:t>2017年，银行家对主要监管指标和主要监管手段的评价较2016年有所提升，反映出银行家对目前各项监管指标的设定及合规运用具备更强的信心。银行家普遍看好金融发展稳定委员会的设立，74.4%的银行家认为此举将有利于统筹金融发展和监管问题，防范和化解金融风险。对于监管强度的增加，超九成银行家感受强烈，其中近五成银行家感受非常强烈。面临不断加大的监管行政处罚力度，大多数银行家对此评价正面。69.4%的银行家认为有利于银行提升合规水平，健全风险内控机制。</w:t>
      </w:r>
    </w:p>
    <w:p>
      <w:pPr>
        <w:spacing w:line="600" w:lineRule="exact"/>
        <w:ind w:firstLine="643" w:firstLineChars="200"/>
        <w:rPr>
          <w:rFonts w:ascii="仿宋_GB2312" w:eastAsia="仿宋_GB2312"/>
          <w:b/>
          <w:sz w:val="32"/>
        </w:rPr>
      </w:pPr>
      <w:r>
        <w:rPr>
          <w:rFonts w:hint="eastAsia" w:ascii="仿宋_GB2312" w:eastAsia="仿宋_GB2312"/>
          <w:b/>
          <w:sz w:val="32"/>
        </w:rPr>
        <w:t>资管业务统一规制</w:t>
      </w:r>
    </w:p>
    <w:p>
      <w:pPr>
        <w:spacing w:line="600" w:lineRule="exact"/>
        <w:ind w:firstLine="640" w:firstLineChars="200"/>
        <w:rPr>
          <w:rFonts w:ascii="仿宋_GB2312" w:eastAsia="仿宋_GB2312"/>
          <w:b/>
          <w:sz w:val="32"/>
        </w:rPr>
      </w:pPr>
      <w:r>
        <w:rPr>
          <w:rFonts w:hint="eastAsia" w:ascii="仿宋_GB2312" w:eastAsia="仿宋_GB2312"/>
          <w:sz w:val="32"/>
          <w:szCs w:val="32"/>
        </w:rPr>
        <w:t>近年来，我国金融机构资产管理业务快速发展，规模不断攀升。由于同类资管业务的监管规则和标准不一致，存在部分业务发展不规范、监管套利、产品多层嵌套、刚性兑付、规避金融监管和宏观调控等问题。从调查结果来看，近半数银行家（47.3%）认为目前银行资管业务存在的最突出的问题是刚性兑付没有打破，45.4%的银行家认为，目前仍普遍采用的资金池运作模式导致流动性风险难以避免。因此，提高监管政策（71.9%），加强监管协调（55.9%），和金融综合统计（54%）的一致性已经成为业界共识。2017年11月，人民银行牵头发布的《关于规范金融机构资产管理业务的指导意见(征求意见稿)》中对这些问题都提出了明确的监管要求。关于统一规制对资管业务的影响，虽然52.4%的受访银行家认为资管业务的规模将会减小，但67.3%的银行家认为有助于资管业务回归本源，降低金融系统风险。总体来看，银行家普遍认为利大于弊。73.0%的银行家表示未来要做强理财业务，通过财富管理（46.4%）、私人银行（40.1%）等业务实现由做大向做精的发展。</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金融科技</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随着金融科技的发展，银行家对金融和科技的融合有了新的认识。大数据技术吸引了银行家最多的关注（76.3%），客户营销（</w:t>
      </w:r>
      <w:r>
        <w:rPr>
          <w:rFonts w:hint="eastAsia" w:ascii="仿宋_GB2312" w:eastAsia="仿宋_GB2312"/>
          <w:sz w:val="32"/>
          <w:szCs w:val="21"/>
        </w:rPr>
        <w:t>64.6%</w:t>
      </w:r>
      <w:r>
        <w:rPr>
          <w:rFonts w:hint="eastAsia" w:ascii="仿宋_GB2312" w:eastAsia="仿宋_GB2312"/>
          <w:sz w:val="32"/>
          <w:szCs w:val="32"/>
        </w:rPr>
        <w:t>）和风险管理（</w:t>
      </w:r>
      <w:r>
        <w:rPr>
          <w:rFonts w:hint="eastAsia" w:ascii="仿宋_GB2312" w:eastAsia="仿宋_GB2312"/>
          <w:sz w:val="32"/>
          <w:szCs w:val="21"/>
        </w:rPr>
        <w:t>59.2%</w:t>
      </w:r>
      <w:r>
        <w:rPr>
          <w:rFonts w:hint="eastAsia" w:ascii="仿宋_GB2312" w:eastAsia="仿宋_GB2312"/>
          <w:sz w:val="32"/>
          <w:szCs w:val="32"/>
        </w:rPr>
        <w:t>）是大数据应用的重点领域。移动互联网技术开发应用最为成熟（58.7%）。银行家普遍认为人工智能将在风控（</w:t>
      </w:r>
      <w:r>
        <w:rPr>
          <w:rFonts w:hint="eastAsia" w:ascii="仿宋_GB2312" w:eastAsia="仿宋_GB2312"/>
          <w:sz w:val="32"/>
          <w:szCs w:val="21"/>
        </w:rPr>
        <w:t>70.6%</w:t>
      </w:r>
      <w:r>
        <w:rPr>
          <w:rFonts w:hint="eastAsia" w:ascii="仿宋_GB2312" w:eastAsia="仿宋_GB2312"/>
          <w:sz w:val="32"/>
          <w:szCs w:val="32"/>
        </w:rPr>
        <w:t>）、自助设备（</w:t>
      </w:r>
      <w:r>
        <w:rPr>
          <w:rFonts w:hint="eastAsia" w:ascii="仿宋_GB2312" w:eastAsia="仿宋_GB2312"/>
          <w:sz w:val="32"/>
          <w:szCs w:val="21"/>
        </w:rPr>
        <w:t>67.0%</w:t>
      </w:r>
      <w:r>
        <w:rPr>
          <w:rFonts w:hint="eastAsia" w:ascii="仿宋_GB2312" w:eastAsia="仿宋_GB2312"/>
          <w:sz w:val="32"/>
          <w:szCs w:val="32"/>
        </w:rPr>
        <w:t>）、客服（64.6%）、投顾（52.1%）等领域得到广泛应用，而区块链技术的具体应用领域与场景仍有待探索（83.6%）。对于云计算，银行家更倾向于构建服务于自身的私有云平台（64.2%）。</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《国际财务报告准则第9号-金融工具》（IFRS 9）</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2018年1月1日，IFRS 9将开始正式实施。中国银行业正在为实施IFRS 9进行积极的准备。截至2017年8月底，只有较少银行进入建立模型（11.5%）和测试实施（11.2%）阶段。其中，上市银行的准备工作进度整体快于非上市银行。银行家普遍认为IFRS 9的实施将会对风险资产评级（64.4%）和财务数据披露（64.2%）产生重大影响。估值技术的选择及前后各期的一致性（59.0%）将是实施IFRS 9面临的最大难点。</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发展前瞻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2017年以来，中国经济持续稳中向好。银行家对未来三年的中国银行业经营情况预期出现积极信号。预期营业收入与税后利润增长增长率在5%-10%区间的银行家占比逐年上升，七成以上银行家预期未来三年银行不良贷款率将低于2.0%，而且逐年下降，显示了银行家对中国经济未来发展充满信心。近四成的银行家认为2017年末中国银行业拨备覆盖率仍将保持在150%以上。逾六成的银行家认为2017年末银行资本充足率将在11.5%以上。</w:t>
      </w:r>
    </w:p>
    <w:p>
      <w:pPr>
        <w:spacing w:line="600" w:lineRule="exact"/>
        <w:ind w:firstLine="640" w:firstLineChars="200"/>
        <w:rPr>
          <w:rFonts w:ascii="仿宋_GB2312" w:eastAsia="仿宋_GB2312"/>
          <w:sz w:val="32"/>
          <w:szCs w:val="32"/>
        </w:rPr>
      </w:pP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7E3F2A"/>
    <w:rsid w:val="197E3F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2018-01-23T03:17:00Z</dcterms:created>
  <dc:creator>d</dc:creator>
  <cp:lastModifiedBy>d</cp:lastModifiedBy>
  <dcterms:modified xsi:type="dcterms:W3CDTF">2018-01-23T03:17:40Z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