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附件4</w:t>
      </w:r>
    </w:p>
    <w:tbl>
      <w:tblPr>
        <w:tblStyle w:val="3"/>
        <w:tblW w:w="13400" w:type="dxa"/>
        <w:jc w:val="center"/>
        <w:tblInd w:w="-12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992"/>
        <w:gridCol w:w="2410"/>
        <w:gridCol w:w="2721"/>
        <w:gridCol w:w="1840"/>
        <w:gridCol w:w="1676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4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44"/>
                <w:szCs w:val="44"/>
              </w:rPr>
              <w:t>2017年服务小微（或三农）金融产品排名情况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地方协会名称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排名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产品名称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机构类别</w:t>
            </w:r>
          </w:p>
        </w:tc>
        <w:tc>
          <w:tcPr>
            <w:tcW w:w="1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产品来源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8"/>
                <w:szCs w:val="28"/>
              </w:rPr>
              <w:t>产品类别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注:1.请将服务小微与服务三农产品分别排名，并根据服务对象将其他类产品列入服务小微或三农排名表中；</w:t>
      </w:r>
    </w:p>
    <w:p>
      <w:pPr>
        <w:ind w:left="660" w:hanging="660" w:hangingChars="30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 xml:space="preserve">   2.“机构类别”是指：大型商业银行（中农工建交）、政策性银行、股份制银行、城市商业银行、外资银行、邮政储蓄银行、农合机构（农信社、农商行、农合行）、村镇银行、金融租赁公司、信托公司等；</w:t>
      </w:r>
    </w:p>
    <w:p>
      <w:pPr>
        <w:ind w:firstLine="330" w:firstLineChars="15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3.“产品来源”是指：原创、借鉴并提升；</w:t>
      </w:r>
    </w:p>
    <w:p>
      <w:pPr>
        <w:ind w:firstLine="330" w:firstLineChars="150"/>
        <w:rPr>
          <w:rFonts w:hint="eastAsia" w:ascii="宋体" w:hAnsi="宋体"/>
          <w:sz w:val="22"/>
          <w:szCs w:val="22"/>
        </w:rPr>
      </w:pPr>
      <w:r>
        <w:rPr>
          <w:rFonts w:hint="eastAsia" w:ascii="宋体" w:hAnsi="宋体"/>
          <w:sz w:val="22"/>
          <w:szCs w:val="22"/>
        </w:rPr>
        <w:t>4.“产品类别”是指：信贷类、结算类、理财类、其他等。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766095"/>
    <w:rsid w:val="5876609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2017-04-07T06:34:00Z</dcterms:created>
  <dc:creator>d</dc:creator>
  <cp:lastModifiedBy>d</cp:lastModifiedBy>
  <dcterms:modified xsi:type="dcterms:W3CDTF">2017-04-07T06:34:15Z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