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8"/>
          <w:szCs w:val="28"/>
        </w:rPr>
        <w:t>附件二：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调查问卷填写人员和数量建议</w:t>
      </w:r>
    </w:p>
    <w:p>
      <w:pPr>
        <w:ind w:firstLine="900" w:firstLineChars="300"/>
        <w:jc w:val="center"/>
        <w:rPr>
          <w:rFonts w:ascii="仿宋" w:hAnsi="仿宋" w:eastAsia="仿宋"/>
          <w:sz w:val="30"/>
          <w:szCs w:val="30"/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总问卷</w:t>
      </w:r>
    </w:p>
    <w:p>
      <w:pPr>
        <w:pStyle w:val="6"/>
        <w:numPr>
          <w:ilvl w:val="0"/>
          <w:numId w:val="2"/>
        </w:numPr>
        <w:ind w:firstLineChars="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受访银行家范围</w:t>
      </w:r>
    </w:p>
    <w:p>
      <w:pPr>
        <w:ind w:left="298" w:leftChars="142"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建议由中国银行业金融机构高管以上人员填写，包括总行高管以上人员（副行级以上）和一级分行高管以上人员（副行级以上）。</w:t>
      </w:r>
    </w:p>
    <w:p>
      <w:pPr>
        <w:pStyle w:val="6"/>
        <w:numPr>
          <w:ilvl w:val="0"/>
          <w:numId w:val="2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数量建议</w:t>
      </w:r>
    </w:p>
    <w:p>
      <w:pPr>
        <w:ind w:left="298" w:leftChars="142"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根据题目数量，总体问卷大约需花费</w:t>
      </w:r>
      <w:r>
        <w:rPr>
          <w:rFonts w:ascii="仿宋" w:hAnsi="仿宋" w:eastAsia="仿宋"/>
          <w:sz w:val="30"/>
          <w:szCs w:val="30"/>
        </w:rPr>
        <w:t>45-60</w:t>
      </w:r>
      <w:r>
        <w:rPr>
          <w:rFonts w:hint="eastAsia" w:ascii="仿宋" w:hAnsi="仿宋" w:eastAsia="仿宋"/>
          <w:sz w:val="30"/>
          <w:szCs w:val="30"/>
        </w:rPr>
        <w:t>分钟，请各会员单位协调本行高管填写，建议政策性商业银行填写20份，大型商业银行及邮政储蓄银行60份，股份制商业银行40份，城市商业银行20份，农村金融机构、外资银行各10份。</w:t>
      </w:r>
    </w:p>
    <w:p>
      <w:pPr>
        <w:numPr>
          <w:ilvl w:val="0"/>
          <w:numId w:val="1"/>
        </w:num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专题问卷</w:t>
      </w:r>
    </w:p>
    <w:p>
      <w:pPr>
        <w:pStyle w:val="6"/>
        <w:ind w:left="298" w:firstLine="0" w:firstLineChars="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（一）受访银行家范围</w:t>
      </w:r>
    </w:p>
    <w:p>
      <w:pPr>
        <w:ind w:firstLine="594" w:firstLineChars="198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7个专题问卷建议由总行相关部门分管行领导及相关部门负责人（副总经理级以上）填写。具体发放部门如下：</w:t>
      </w:r>
    </w:p>
    <w:p>
      <w:pPr>
        <w:ind w:firstLine="596" w:firstLineChars="198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银行业与“去产能、去库存、去杠杆”专题问卷：</w:t>
      </w:r>
      <w:r>
        <w:rPr>
          <w:rFonts w:hint="eastAsia" w:ascii="仿宋" w:hAnsi="仿宋" w:eastAsia="仿宋"/>
          <w:sz w:val="30"/>
          <w:szCs w:val="30"/>
        </w:rPr>
        <w:t>分管战略发展部、研究部、公司业务部、投资银行部、风险管理部、授信管理部、财务管理部（或资产负债管理部）等相关部门行领导及上述部门副总经理以上级别的高管。</w:t>
      </w:r>
    </w:p>
    <w:p>
      <w:pPr>
        <w:ind w:firstLine="596" w:firstLineChars="198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经济下行周期下的银行业经营之策专题问卷：</w:t>
      </w:r>
      <w:r>
        <w:rPr>
          <w:rFonts w:hint="eastAsia" w:ascii="仿宋" w:hAnsi="仿宋" w:eastAsia="仿宋"/>
          <w:sz w:val="30"/>
          <w:szCs w:val="30"/>
        </w:rPr>
        <w:t>分管战略发展部、研究部、规划部等相关部门行领导及上述部门副总经理以上级别的高管。</w:t>
      </w:r>
    </w:p>
    <w:p>
      <w:pPr>
        <w:ind w:firstLine="596" w:firstLineChars="198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不良资产处置与债转股专题问卷：</w:t>
      </w:r>
      <w:r>
        <w:rPr>
          <w:rFonts w:hint="eastAsia" w:ascii="仿宋" w:hAnsi="仿宋" w:eastAsia="仿宋"/>
          <w:sz w:val="30"/>
          <w:szCs w:val="30"/>
        </w:rPr>
        <w:t>分管公司业务部、资产处置部、投资银行部、资产管理部、风险管理部、授信管理部、信贷审批部等相关部门行领导及上述部门副总经理以上级别的高管。</w:t>
      </w:r>
    </w:p>
    <w:p>
      <w:pPr>
        <w:widowControl/>
        <w:spacing w:line="238" w:lineRule="atLeast"/>
        <w:ind w:firstLine="596"/>
        <w:jc w:val="left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hint="eastAsia" w:ascii="仿宋" w:hAnsi="仿宋" w:eastAsia="仿宋"/>
          <w:b/>
          <w:sz w:val="30"/>
          <w:szCs w:val="30"/>
        </w:rPr>
        <w:t>科技金融支持经济创新发展专题问卷：</w:t>
      </w:r>
      <w:r>
        <w:rPr>
          <w:rFonts w:hint="eastAsia" w:ascii="仿宋" w:hAnsi="仿宋" w:eastAsia="仿宋"/>
          <w:sz w:val="30"/>
          <w:szCs w:val="30"/>
        </w:rPr>
        <w:t>分管投资银行部、公司业务部、中小企业部等相关部门行领导及上述部门副总经理以上级别的高管。</w:t>
      </w:r>
    </w:p>
    <w:p>
      <w:pPr>
        <w:widowControl/>
        <w:spacing w:line="238" w:lineRule="atLeast"/>
        <w:ind w:firstLine="596"/>
        <w:jc w:val="left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hint="eastAsia" w:ascii="仿宋" w:hAnsi="仿宋" w:eastAsia="仿宋"/>
          <w:b/>
          <w:sz w:val="30"/>
          <w:szCs w:val="30"/>
        </w:rPr>
        <w:t>“资产荒”背景下的大资管大投行战略专题问卷：</w:t>
      </w:r>
      <w:r>
        <w:rPr>
          <w:rFonts w:hint="eastAsia" w:ascii="仿宋" w:hAnsi="仿宋" w:eastAsia="仿宋"/>
          <w:sz w:val="30"/>
          <w:szCs w:val="30"/>
        </w:rPr>
        <w:t>分管公司业务部、投资银行部等相关部门行领导及上述部门副总经理以上级别的高管。</w:t>
      </w:r>
    </w:p>
    <w:p>
      <w:pPr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绿色金融专题问卷：</w:t>
      </w:r>
      <w:r>
        <w:rPr>
          <w:rFonts w:hint="eastAsia" w:ascii="仿宋" w:hAnsi="仿宋" w:eastAsia="仿宋"/>
          <w:sz w:val="30"/>
          <w:szCs w:val="30"/>
        </w:rPr>
        <w:t>建议发办公室，转发牵头部门填写。</w:t>
      </w:r>
    </w:p>
    <w:p>
      <w:pPr>
        <w:ind w:firstLine="596" w:firstLineChars="198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普惠金融专题问卷：</w:t>
      </w:r>
      <w:r>
        <w:rPr>
          <w:rFonts w:hint="eastAsia" w:ascii="仿宋" w:hAnsi="仿宋" w:eastAsia="仿宋"/>
          <w:sz w:val="30"/>
          <w:szCs w:val="30"/>
        </w:rPr>
        <w:t>建议发办公室，转发牵头部门填写。</w:t>
      </w:r>
    </w:p>
    <w:p>
      <w:pPr>
        <w:ind w:firstLine="298" w:firstLineChars="99"/>
        <w:rPr>
          <w:rFonts w:ascii="仿宋" w:hAnsi="仿宋" w:eastAsia="仿宋"/>
          <w:b/>
          <w:sz w:val="30"/>
          <w:szCs w:val="30"/>
        </w:rPr>
      </w:pPr>
    </w:p>
    <w:p>
      <w:pPr>
        <w:ind w:firstLine="298" w:firstLineChars="99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（二）数量建议</w:t>
      </w:r>
    </w:p>
    <w:p>
      <w:pPr>
        <w:ind w:firstLine="597" w:firstLineChars="19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根据题目数量，7个专题子问卷大约需花费</w:t>
      </w:r>
      <w:r>
        <w:rPr>
          <w:rFonts w:ascii="仿宋" w:hAnsi="仿宋" w:eastAsia="仿宋"/>
          <w:sz w:val="30"/>
          <w:szCs w:val="30"/>
        </w:rPr>
        <w:t>10</w:t>
      </w:r>
      <w:r>
        <w:rPr>
          <w:rFonts w:hint="eastAsia" w:ascii="仿宋" w:hAnsi="仿宋" w:eastAsia="仿宋"/>
          <w:sz w:val="30"/>
          <w:szCs w:val="30"/>
        </w:rPr>
        <w:t>分钟，请各会员单位协调本行高管填写，建议每个专题的子问卷政策性商业银行填写10份，大型商业银行及邮政储蓄银行30份，股份制商业银行20份，城市商业银行10份，农村金融机构、外资银行各5份。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DE7"/>
    <w:multiLevelType w:val="multilevel"/>
    <w:tmpl w:val="029B2DE7"/>
    <w:lvl w:ilvl="0" w:tentative="0">
      <w:start w:val="1"/>
      <w:numFmt w:val="japaneseCounting"/>
      <w:lvlText w:val="（%1）"/>
      <w:lvlJc w:val="left"/>
      <w:pPr>
        <w:ind w:left="1364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38" w:hanging="420"/>
      </w:pPr>
    </w:lvl>
    <w:lvl w:ilvl="2" w:tentative="0">
      <w:start w:val="1"/>
      <w:numFmt w:val="lowerRoman"/>
      <w:lvlText w:val="%3."/>
      <w:lvlJc w:val="right"/>
      <w:pPr>
        <w:ind w:left="1558" w:hanging="420"/>
      </w:pPr>
    </w:lvl>
    <w:lvl w:ilvl="3" w:tentative="0">
      <w:start w:val="1"/>
      <w:numFmt w:val="decimal"/>
      <w:lvlText w:val="%4."/>
      <w:lvlJc w:val="left"/>
      <w:pPr>
        <w:ind w:left="1978" w:hanging="420"/>
      </w:pPr>
    </w:lvl>
    <w:lvl w:ilvl="4" w:tentative="0">
      <w:start w:val="1"/>
      <w:numFmt w:val="lowerLetter"/>
      <w:lvlText w:val="%5)"/>
      <w:lvlJc w:val="left"/>
      <w:pPr>
        <w:ind w:left="2398" w:hanging="420"/>
      </w:pPr>
    </w:lvl>
    <w:lvl w:ilvl="5" w:tentative="0">
      <w:start w:val="1"/>
      <w:numFmt w:val="lowerRoman"/>
      <w:lvlText w:val="%6."/>
      <w:lvlJc w:val="right"/>
      <w:pPr>
        <w:ind w:left="2818" w:hanging="420"/>
      </w:pPr>
    </w:lvl>
    <w:lvl w:ilvl="6" w:tentative="0">
      <w:start w:val="1"/>
      <w:numFmt w:val="decimal"/>
      <w:lvlText w:val="%7."/>
      <w:lvlJc w:val="left"/>
      <w:pPr>
        <w:ind w:left="3238" w:hanging="420"/>
      </w:pPr>
    </w:lvl>
    <w:lvl w:ilvl="7" w:tentative="0">
      <w:start w:val="1"/>
      <w:numFmt w:val="lowerLetter"/>
      <w:lvlText w:val="%8)"/>
      <w:lvlJc w:val="left"/>
      <w:pPr>
        <w:ind w:left="3658" w:hanging="420"/>
      </w:pPr>
    </w:lvl>
    <w:lvl w:ilvl="8" w:tentative="0">
      <w:start w:val="1"/>
      <w:numFmt w:val="lowerRoman"/>
      <w:lvlText w:val="%9."/>
      <w:lvlJc w:val="right"/>
      <w:pPr>
        <w:ind w:left="4078" w:hanging="420"/>
      </w:pPr>
    </w:lvl>
  </w:abstractNum>
  <w:abstractNum w:abstractNumId="1">
    <w:nsid w:val="0C704D17"/>
    <w:multiLevelType w:val="multilevel"/>
    <w:tmpl w:val="0C704D17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501E3"/>
    <w:rsid w:val="137501E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GB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  <w:lang w:val="en-US"/>
    </w:rPr>
  </w:style>
  <w:style w:type="paragraph" w:customStyle="1" w:styleId="6">
    <w:name w:val="_Style 2"/>
    <w:basedOn w:val="1"/>
    <w:qFormat/>
    <w:uiPriority w:val="34"/>
    <w:pPr>
      <w:ind w:firstLine="420" w:firstLineChars="200"/>
    </w:pPr>
    <w:rPr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2016-08-10T03:19:00Z</dcterms:created>
  <dc:creator>dell</dc:creator>
  <cp:lastModifiedBy>dell</cp:lastModifiedBy>
  <dcterms:modified xsi:type="dcterms:W3CDTF">2016-08-10T03:20:39Z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