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right="-1253"/>
        <w:rPr>
          <w:rFonts w:hint="eastAsia" w:ascii="仿宋" w:hAnsi="仿宋" w:eastAsia="仿宋"/>
          <w:sz w:val="28"/>
          <w:szCs w:val="24"/>
        </w:rPr>
      </w:pPr>
      <w:r>
        <w:rPr>
          <w:rFonts w:hint="eastAsia" w:ascii="仿宋" w:hAnsi="仿宋" w:eastAsia="仿宋"/>
          <w:sz w:val="28"/>
          <w:szCs w:val="24"/>
        </w:rPr>
        <w:t>附件1</w:t>
      </w:r>
    </w:p>
    <w:p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《中国银行家调查报告(2015)》征订说明</w:t>
      </w:r>
    </w:p>
    <w:p>
      <w:pPr>
        <w:spacing w:line="600" w:lineRule="auto"/>
        <w:ind w:right="-1253"/>
        <w:rPr>
          <w:sz w:val="10"/>
          <w:szCs w:val="10"/>
        </w:rPr>
      </w:pPr>
      <w:r>
        <w:rPr>
          <w:rFonts w:hint="eastAsia"/>
          <w:b/>
          <w:sz w:val="24"/>
        </w:rPr>
        <w:t xml:space="preserve">方式一：通过中国金融出版社征订 </w:t>
      </w:r>
      <w:r>
        <w:rPr>
          <w:rFonts w:hint="eastAsia"/>
          <w:sz w:val="24"/>
        </w:rPr>
        <w:t xml:space="preserve">                                                        </w:t>
      </w:r>
    </w:p>
    <w:tbl>
      <w:tblPr>
        <w:tblStyle w:val="4"/>
        <w:tblW w:w="943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1103"/>
        <w:gridCol w:w="1005"/>
        <w:gridCol w:w="974"/>
        <w:gridCol w:w="53"/>
        <w:gridCol w:w="1095"/>
        <w:gridCol w:w="7"/>
        <w:gridCol w:w="1328"/>
        <w:gridCol w:w="7"/>
        <w:gridCol w:w="938"/>
        <w:gridCol w:w="1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单位全称</w:t>
            </w:r>
          </w:p>
        </w:tc>
        <w:tc>
          <w:tcPr>
            <w:tcW w:w="3082" w:type="dxa"/>
            <w:gridSpan w:val="3"/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</w:p>
        </w:tc>
        <w:tc>
          <w:tcPr>
            <w:tcW w:w="1155" w:type="dxa"/>
            <w:gridSpan w:val="3"/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收件人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电 话</w:t>
            </w: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详细地址</w:t>
            </w:r>
          </w:p>
        </w:tc>
        <w:tc>
          <w:tcPr>
            <w:tcW w:w="5565" w:type="dxa"/>
            <w:gridSpan w:val="7"/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</w:p>
        </w:tc>
        <w:tc>
          <w:tcPr>
            <w:tcW w:w="945" w:type="dxa"/>
            <w:gridSpan w:val="2"/>
            <w:tcBorders>
              <w:top w:val="nil"/>
            </w:tcBorders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邮 编</w:t>
            </w: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2535" w:type="dxa"/>
            <w:gridSpan w:val="2"/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定  价</w:t>
            </w:r>
          </w:p>
        </w:tc>
        <w:tc>
          <w:tcPr>
            <w:tcW w:w="2032" w:type="dxa"/>
            <w:gridSpan w:val="3"/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定购数量</w:t>
            </w:r>
          </w:p>
        </w:tc>
        <w:tc>
          <w:tcPr>
            <w:tcW w:w="4865" w:type="dxa"/>
            <w:gridSpan w:val="6"/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书  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jc w:val="center"/>
        </w:trPr>
        <w:tc>
          <w:tcPr>
            <w:tcW w:w="2535" w:type="dxa"/>
            <w:gridSpan w:val="2"/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128元</w:t>
            </w:r>
          </w:p>
        </w:tc>
        <w:tc>
          <w:tcPr>
            <w:tcW w:w="2032" w:type="dxa"/>
            <w:gridSpan w:val="3"/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</w:p>
        </w:tc>
        <w:tc>
          <w:tcPr>
            <w:tcW w:w="4865" w:type="dxa"/>
            <w:gridSpan w:val="6"/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3540" w:type="dxa"/>
            <w:gridSpan w:val="3"/>
            <w:vAlign w:val="center"/>
          </w:tcPr>
          <w:p>
            <w:pPr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包装邮寄费（书款合计的5%）</w:t>
            </w:r>
          </w:p>
        </w:tc>
        <w:tc>
          <w:tcPr>
            <w:tcW w:w="2122" w:type="dxa"/>
            <w:gridSpan w:val="3"/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1342" w:type="dxa"/>
            <w:gridSpan w:val="3"/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汇款合计</w:t>
            </w:r>
          </w:p>
        </w:tc>
        <w:tc>
          <w:tcPr>
            <w:tcW w:w="2428" w:type="dxa"/>
            <w:gridSpan w:val="2"/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3540" w:type="dxa"/>
            <w:gridSpan w:val="3"/>
            <w:vAlign w:val="center"/>
          </w:tcPr>
          <w:p>
            <w:pPr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汇款合计人民币（大写）</w:t>
            </w:r>
          </w:p>
        </w:tc>
        <w:tc>
          <w:tcPr>
            <w:tcW w:w="5892" w:type="dxa"/>
            <w:gridSpan w:val="8"/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   万    仟    佰     拾    元    角    分整</w:t>
            </w:r>
          </w:p>
        </w:tc>
      </w:tr>
    </w:tbl>
    <w:p>
      <w:pPr>
        <w:spacing w:line="360" w:lineRule="auto"/>
        <w:ind w:right="-833"/>
        <w:rPr>
          <w:szCs w:val="21"/>
        </w:rPr>
      </w:pPr>
      <w:r>
        <w:rPr>
          <w:rFonts w:hint="eastAsia"/>
          <w:b/>
          <w:sz w:val="32"/>
          <w:szCs w:val="32"/>
        </w:rPr>
        <w:t>订购流程：</w:t>
      </w:r>
      <w:r>
        <w:rPr>
          <w:rFonts w:hint="eastAsia" w:ascii="宋体" w:hAnsi="宋体"/>
          <w:sz w:val="24"/>
        </w:rPr>
        <w:t>①请</w:t>
      </w:r>
      <w:r>
        <w:rPr>
          <w:rFonts w:hint="eastAsia"/>
          <w:sz w:val="24"/>
        </w:rPr>
        <w:t>订购单位工整、详细填写征订单各栏；</w:t>
      </w:r>
      <w:r>
        <w:rPr>
          <w:rFonts w:hint="eastAsia" w:ascii="宋体" w:hAnsi="宋体"/>
          <w:sz w:val="24"/>
        </w:rPr>
        <w:t>②将书款汇至我社账户，</w:t>
      </w:r>
      <w:r>
        <w:rPr>
          <w:rFonts w:hint="eastAsia"/>
          <w:sz w:val="24"/>
        </w:rPr>
        <w:t>收到书款后开具正式发票并用挂号信邮寄给订购单位</w:t>
      </w:r>
      <w:r>
        <w:rPr>
          <w:rFonts w:hint="eastAsia" w:ascii="宋体" w:hAnsi="宋体"/>
          <w:sz w:val="24"/>
        </w:rPr>
        <w:t>；③</w:t>
      </w:r>
      <w:r>
        <w:rPr>
          <w:rFonts w:hint="eastAsia"/>
          <w:sz w:val="24"/>
        </w:rPr>
        <w:t>将征订单传真至</w:t>
      </w:r>
      <w:r>
        <w:rPr>
          <w:rFonts w:hint="eastAsia"/>
          <w:bCs/>
          <w:sz w:val="24"/>
        </w:rPr>
        <w:t>中国金融出版社第三编辑部</w:t>
      </w:r>
      <w:r>
        <w:rPr>
          <w:rFonts w:hint="eastAsia"/>
          <w:b/>
          <w:bCs/>
          <w:sz w:val="24"/>
        </w:rPr>
        <w:t>（传真：010-63269620）</w:t>
      </w:r>
      <w:r>
        <w:rPr>
          <w:rFonts w:hint="eastAsia"/>
          <w:bCs/>
          <w:sz w:val="24"/>
        </w:rPr>
        <w:t xml:space="preserve">，以便查对书款，并按地址及时发书。 </w:t>
      </w:r>
    </w:p>
    <w:p>
      <w:pPr>
        <w:tabs>
          <w:tab w:val="left" w:pos="6405"/>
        </w:tabs>
        <w:spacing w:line="360" w:lineRule="auto"/>
        <w:ind w:firstLine="482" w:firstLineChars="200"/>
        <w:rPr>
          <w:b/>
          <w:sz w:val="24"/>
        </w:rPr>
      </w:pPr>
      <w:r>
        <w:rPr>
          <w:rFonts w:hint="eastAsia"/>
          <w:b/>
          <w:sz w:val="24"/>
        </w:rPr>
        <w:t xml:space="preserve">户    名：中国金融出版社                </w:t>
      </w:r>
    </w:p>
    <w:p>
      <w:pPr>
        <w:tabs>
          <w:tab w:val="left" w:pos="6405"/>
        </w:tabs>
        <w:spacing w:line="360" w:lineRule="auto"/>
        <w:ind w:firstLine="482" w:firstLineChars="200"/>
        <w:rPr>
          <w:b/>
          <w:sz w:val="24"/>
        </w:rPr>
      </w:pPr>
      <w:r>
        <w:rPr>
          <w:rFonts w:hint="eastAsia"/>
          <w:b/>
          <w:sz w:val="24"/>
        </w:rPr>
        <w:t>开 户 行</w:t>
      </w:r>
      <w:r>
        <w:rPr>
          <w:rFonts w:hint="eastAsia"/>
          <w:sz w:val="24"/>
        </w:rPr>
        <w:t>：</w:t>
      </w:r>
      <w:r>
        <w:rPr>
          <w:rFonts w:hint="eastAsia"/>
          <w:b/>
          <w:sz w:val="24"/>
        </w:rPr>
        <w:t xml:space="preserve">中国光大银行北京长安支行         </w:t>
      </w:r>
    </w:p>
    <w:p>
      <w:pPr>
        <w:tabs>
          <w:tab w:val="left" w:pos="6405"/>
        </w:tabs>
        <w:spacing w:line="360" w:lineRule="auto"/>
        <w:ind w:firstLine="482" w:firstLineChars="200"/>
        <w:rPr>
          <w:b/>
          <w:sz w:val="24"/>
        </w:rPr>
      </w:pPr>
      <w:r>
        <w:rPr>
          <w:rFonts w:hint="eastAsia"/>
          <w:b/>
          <w:sz w:val="24"/>
        </w:rPr>
        <w:t xml:space="preserve">账    号：0835 1812 0100 3040 0666 0                                </w:t>
      </w:r>
    </w:p>
    <w:p>
      <w:pPr>
        <w:tabs>
          <w:tab w:val="left" w:pos="6276"/>
          <w:tab w:val="left" w:pos="6405"/>
        </w:tabs>
        <w:spacing w:line="360" w:lineRule="auto"/>
        <w:ind w:firstLine="482" w:firstLineChars="200"/>
        <w:rPr>
          <w:b/>
          <w:sz w:val="24"/>
        </w:rPr>
      </w:pPr>
      <w:r>
        <w:rPr>
          <w:rFonts w:hint="eastAsia"/>
          <w:b/>
          <w:sz w:val="24"/>
        </w:rPr>
        <w:t>联 系 人：王 倩    刘利群  　　</w:t>
      </w:r>
      <w:r>
        <w:rPr>
          <w:b/>
          <w:sz w:val="24"/>
        </w:rPr>
        <w:tab/>
      </w:r>
    </w:p>
    <w:p>
      <w:pPr>
        <w:tabs>
          <w:tab w:val="left" w:pos="6405"/>
        </w:tabs>
        <w:spacing w:line="360" w:lineRule="auto"/>
        <w:ind w:firstLine="482" w:firstLineChars="200"/>
        <w:rPr>
          <w:b/>
          <w:sz w:val="24"/>
        </w:rPr>
      </w:pPr>
      <w:r>
        <w:rPr>
          <w:rFonts w:hint="eastAsia"/>
          <w:b/>
          <w:sz w:val="24"/>
        </w:rPr>
        <w:t>联系电话：010-63267340、63863100</w:t>
      </w:r>
      <w:r>
        <w:rPr>
          <w:rFonts w:hint="eastAsia"/>
          <w:b/>
          <w:sz w:val="24"/>
        </w:rPr>
        <w:tab/>
      </w:r>
      <w:r>
        <w:rPr>
          <w:rFonts w:hint="eastAsia"/>
          <w:b/>
          <w:sz w:val="24"/>
        </w:rPr>
        <w:t xml:space="preserve">                        </w:t>
      </w:r>
      <w:r>
        <w:rPr>
          <w:rFonts w:hint="eastAsia"/>
          <w:b/>
          <w:color w:val="FFFFFF"/>
          <w:sz w:val="24"/>
        </w:rPr>
        <w:t xml:space="preserve">899 </w:t>
      </w:r>
      <w:r>
        <w:rPr>
          <w:rFonts w:hint="eastAsia"/>
          <w:b/>
          <w:sz w:val="24"/>
        </w:rPr>
        <w:t>传 真：010-63269620</w:t>
      </w:r>
    </w:p>
    <w:p>
      <w:pPr>
        <w:tabs>
          <w:tab w:val="left" w:pos="6405"/>
        </w:tabs>
        <w:spacing w:line="360" w:lineRule="auto"/>
        <w:ind w:firstLine="422" w:firstLineChars="200"/>
        <w:rPr>
          <w:b/>
          <w:sz w:val="24"/>
        </w:rPr>
      </w:pPr>
      <w:r>
        <w:rPr>
          <w:b/>
          <w:szCs w:val="32"/>
          <w:lang w:val="zh-CN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248920</wp:posOffset>
                </wp:positionV>
                <wp:extent cx="57531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753100" cy="0"/>
                        </a:xfrm>
                        <a:prstGeom prst="line">
                          <a:avLst/>
                        </a:prstGeom>
                        <a:ln w="9525" cap="rnd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pt;margin-top:19.6pt;height:0pt;width:453pt;z-index:251658240;mso-width-relative:page;mso-height-relative:page;" coordsize="21600,21600" o:gfxdata="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ZsLEa1QAAAAkBAAAP&#10;AAAAAAAAAAEAIAAAACIAAABkcnMvZG93bnJldi54bWxQSwECFAAUAAAACACHTuJA11bm0OIBAACg&#10;AwAADgAAAAAAAAABACAAAAAkAQAAZHJzL2Uyb0RvYy54bWxQSwUGAAAAAAYABgBZAQAAeAUAAAAA&#10;">
                <v:path arrowok="t"/>
                <v:fill focussize="0,0"/>
                <v:stroke dashstyle="1 1" endcap="round"/>
                <v:imagedata o:title=""/>
                <o:lock v:ext="edit"/>
              </v:line>
            </w:pict>
          </mc:Fallback>
        </mc:AlternateContent>
      </w:r>
      <w:r>
        <w:rPr>
          <w:rFonts w:hint="eastAsia"/>
          <w:b/>
          <w:sz w:val="24"/>
        </w:rPr>
        <w:t>地    址：北京市丰台区益泽路2号</w:t>
      </w:r>
      <w:r>
        <w:rPr>
          <w:rFonts w:hint="eastAsia"/>
          <w:b/>
          <w:sz w:val="24"/>
        </w:rPr>
        <w:tab/>
      </w:r>
      <w:r>
        <w:rPr>
          <w:rFonts w:hint="eastAsia"/>
          <w:b/>
          <w:sz w:val="24"/>
        </w:rPr>
        <w:t>邮 编：100071</w:t>
      </w: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方式二：在线征订说明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请登录</w:t>
      </w:r>
      <w:r>
        <w:fldChar w:fldCharType="begin"/>
      </w:r>
      <w:r>
        <w:instrText xml:space="preserve">HYPERLINK "http://go.chinafph.com"</w:instrText>
      </w:r>
      <w:r>
        <w:fldChar w:fldCharType="separate"/>
      </w:r>
      <w:r>
        <w:rPr>
          <w:rStyle w:val="3"/>
          <w:rFonts w:ascii="宋体" w:hAnsi="宋体"/>
          <w:color w:val="000000"/>
          <w:sz w:val="24"/>
          <w:szCs w:val="24"/>
        </w:rPr>
        <w:t>http://go.china</w:t>
      </w:r>
      <w:bookmarkStart w:id="0" w:name="_Hlt441672700"/>
      <w:bookmarkStart w:id="1" w:name="_Hlt441672701"/>
      <w:r>
        <w:rPr>
          <w:rStyle w:val="3"/>
          <w:rFonts w:ascii="宋体" w:hAnsi="宋体"/>
          <w:color w:val="000000"/>
          <w:sz w:val="24"/>
          <w:szCs w:val="24"/>
        </w:rPr>
        <w:t>f</w:t>
      </w:r>
      <w:bookmarkEnd w:id="0"/>
      <w:bookmarkEnd w:id="1"/>
      <w:r>
        <w:rPr>
          <w:rStyle w:val="3"/>
          <w:rFonts w:ascii="宋体" w:hAnsi="宋体"/>
          <w:color w:val="000000"/>
          <w:sz w:val="24"/>
          <w:szCs w:val="24"/>
        </w:rPr>
        <w:t>ph.com</w:t>
      </w:r>
      <w:r>
        <w:fldChar w:fldCharType="end"/>
      </w:r>
      <w:r>
        <w:rPr>
          <w:rFonts w:hint="eastAsia" w:ascii="宋体" w:hAnsi="宋体"/>
          <w:sz w:val="24"/>
          <w:szCs w:val="24"/>
        </w:rPr>
        <w:t>上传您的订购信息。具体操作如下：在图书列表中点选：</w:t>
      </w:r>
      <w:r>
        <w:rPr>
          <w:rFonts w:hint="eastAsia" w:ascii="宋体" w:hAnsi="宋体"/>
          <w:b/>
          <w:sz w:val="24"/>
          <w:szCs w:val="24"/>
        </w:rPr>
        <w:t>“《中国银行家调查报告2015》”</w:t>
      </w:r>
      <w:r>
        <w:rPr>
          <w:rFonts w:hint="eastAsia" w:ascii="宋体" w:hAnsi="宋体"/>
          <w:sz w:val="24"/>
          <w:szCs w:val="24"/>
        </w:rPr>
        <w:t xml:space="preserve">，网页打开后，继续点选“订购图书”（蓝色长方块），完整准确地填写您的订购信息，请务必保证信息无误后“提交订单”。           </w:t>
      </w:r>
    </w:p>
    <w:p>
      <w:pPr>
        <w:spacing w:line="360" w:lineRule="auto"/>
        <w:ind w:firstLine="480" w:firstLineChars="200"/>
      </w:pPr>
      <w:r>
        <w:rPr>
          <w:rFonts w:hint="eastAsia" w:ascii="宋体" w:hAnsi="宋体"/>
          <w:sz w:val="24"/>
          <w:szCs w:val="24"/>
        </w:rPr>
        <w:t>如需查询您的订单状态，进入所订购书籍的网页，在网页右上方输入完整的单位全称和收件人名称可随时进行查询。关于订单填写、发票、图书运送和签收的详细内容请仔细阅读网页上的订购须知，谢谢合作！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FC3F94"/>
    <w:rsid w:val="20FC3F9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2016-02-16T07:56:00Z</dcterms:created>
  <dc:creator>dell</dc:creator>
  <cp:lastModifiedBy>dell</cp:lastModifiedBy>
  <dcterms:modified xsi:type="dcterms:W3CDTF">2016-02-16T07:57:11Z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