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auto"/>
        <w:ind w:right="-1253"/>
        <w:jc w:val="center"/>
        <w:rPr>
          <w:rFonts w:hint="eastAsia" w:eastAsia="黑体"/>
          <w:b/>
          <w:sz w:val="28"/>
        </w:rPr>
      </w:pPr>
      <w:r>
        <w:rPr>
          <w:rFonts w:hint="eastAsia" w:eastAsia="黑体"/>
          <w:b/>
          <w:sz w:val="28"/>
        </w:rPr>
        <w:t>《中国银行业海外发展战略研究》订购说明</w:t>
      </w:r>
    </w:p>
    <w:p>
      <w:pPr>
        <w:spacing w:line="600" w:lineRule="auto"/>
        <w:ind w:right="-1253"/>
        <w:rPr>
          <w:rFonts w:hint="eastAsia"/>
          <w:sz w:val="10"/>
          <w:szCs w:val="10"/>
        </w:rPr>
      </w:pPr>
      <w:r>
        <w:rPr>
          <w:rFonts w:hint="eastAsia"/>
          <w:b/>
          <w:sz w:val="24"/>
        </w:rPr>
        <w:t xml:space="preserve">方式一： </w:t>
      </w:r>
      <w:r>
        <w:rPr>
          <w:rFonts w:hint="eastAsia"/>
          <w:sz w:val="24"/>
        </w:rPr>
        <w:t xml:space="preserve">    </w:t>
      </w:r>
      <w:bookmarkStart w:id="0" w:name="_GoBack"/>
      <w:bookmarkEnd w:id="0"/>
      <w:r>
        <w:rPr>
          <w:rFonts w:hint="eastAsia"/>
          <w:sz w:val="24"/>
        </w:rPr>
        <w:t xml:space="preserve">                                                  第三编辑部</w:t>
      </w:r>
    </w:p>
    <w:tbl>
      <w:tblPr>
        <w:tblStyle w:val="7"/>
        <w:tblW w:w="9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103"/>
        <w:gridCol w:w="1005"/>
        <w:gridCol w:w="7"/>
        <w:gridCol w:w="967"/>
        <w:gridCol w:w="53"/>
        <w:gridCol w:w="1095"/>
        <w:gridCol w:w="7"/>
        <w:gridCol w:w="1328"/>
        <w:gridCol w:w="7"/>
        <w:gridCol w:w="938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单位全称</w:t>
            </w:r>
          </w:p>
        </w:tc>
        <w:tc>
          <w:tcPr>
            <w:tcW w:w="3082" w:type="dxa"/>
            <w:gridSpan w:val="4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收件人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电 话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详细地址</w:t>
            </w:r>
          </w:p>
        </w:tc>
        <w:tc>
          <w:tcPr>
            <w:tcW w:w="5565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邮 编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定  价</w:t>
            </w:r>
          </w:p>
        </w:tc>
        <w:tc>
          <w:tcPr>
            <w:tcW w:w="203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定购数量</w:t>
            </w:r>
          </w:p>
        </w:tc>
        <w:tc>
          <w:tcPr>
            <w:tcW w:w="4865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书  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48元</w:t>
            </w:r>
          </w:p>
        </w:tc>
        <w:tc>
          <w:tcPr>
            <w:tcW w:w="203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4865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3540" w:type="dxa"/>
            <w:gridSpan w:val="3"/>
            <w:vAlign w:val="center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包装邮寄费（书款合计的5%）</w:t>
            </w:r>
          </w:p>
        </w:tc>
        <w:tc>
          <w:tcPr>
            <w:tcW w:w="2122" w:type="dxa"/>
            <w:gridSpan w:val="4"/>
            <w:vAlign w:val="center"/>
          </w:tcPr>
          <w:p>
            <w:pPr>
              <w:rPr>
                <w:sz w:val="24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汇款合计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547" w:type="dxa"/>
            <w:gridSpan w:val="4"/>
            <w:vAlign w:val="center"/>
          </w:tcPr>
          <w:p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汇款合计人民币（大写）</w:t>
            </w:r>
          </w:p>
        </w:tc>
        <w:tc>
          <w:tcPr>
            <w:tcW w:w="5885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万    仟    佰     拾    元    角    分整</w:t>
            </w:r>
          </w:p>
        </w:tc>
      </w:tr>
    </w:tbl>
    <w:p>
      <w:pPr>
        <w:spacing w:line="360" w:lineRule="auto"/>
        <w:ind w:right="-833"/>
        <w:rPr>
          <w:rFonts w:hint="eastAsia"/>
          <w:szCs w:val="21"/>
        </w:rPr>
      </w:pPr>
      <w:r>
        <w:rPr>
          <w:rFonts w:hint="eastAsia"/>
          <w:b/>
          <w:sz w:val="32"/>
          <w:szCs w:val="32"/>
        </w:rPr>
        <w:t>订购流程：</w:t>
      </w:r>
      <w:r>
        <w:rPr>
          <w:rFonts w:hint="eastAsia" w:ascii="宋体" w:hAnsi="宋体"/>
          <w:sz w:val="24"/>
        </w:rPr>
        <w:t>①请</w:t>
      </w:r>
      <w:r>
        <w:rPr>
          <w:rFonts w:hint="eastAsia"/>
          <w:sz w:val="24"/>
        </w:rPr>
        <w:t>订购单位工整、详细填写征订单各栏；</w:t>
      </w:r>
      <w:r>
        <w:rPr>
          <w:rFonts w:hint="eastAsia" w:ascii="宋体" w:hAnsi="宋体"/>
          <w:sz w:val="24"/>
        </w:rPr>
        <w:t>②将书款汇至我社账户，</w:t>
      </w:r>
      <w:r>
        <w:rPr>
          <w:rFonts w:hint="eastAsia"/>
          <w:sz w:val="24"/>
        </w:rPr>
        <w:t>收到书款后开具正式发票并用挂号信邮寄给订购单位</w:t>
      </w:r>
      <w:r>
        <w:rPr>
          <w:rFonts w:hint="eastAsia" w:ascii="宋体" w:hAnsi="宋体"/>
          <w:sz w:val="24"/>
        </w:rPr>
        <w:t>；③</w:t>
      </w:r>
      <w:r>
        <w:rPr>
          <w:rFonts w:hint="eastAsia"/>
          <w:sz w:val="24"/>
        </w:rPr>
        <w:t>将征订单传真至</w:t>
      </w:r>
      <w:r>
        <w:rPr>
          <w:rFonts w:hint="eastAsia"/>
          <w:bCs/>
          <w:sz w:val="24"/>
        </w:rPr>
        <w:t>中国金融出版社第三编辑部</w:t>
      </w:r>
      <w:r>
        <w:rPr>
          <w:rFonts w:hint="eastAsia"/>
          <w:b/>
          <w:bCs/>
          <w:sz w:val="24"/>
        </w:rPr>
        <w:t>（传真：010-63269620）</w:t>
      </w:r>
      <w:r>
        <w:rPr>
          <w:rFonts w:hint="eastAsia"/>
          <w:bCs/>
          <w:sz w:val="24"/>
        </w:rPr>
        <w:t xml:space="preserve">，以便查对书款，并按地址及时发书。 </w:t>
      </w:r>
    </w:p>
    <w:p>
      <w:pPr>
        <w:tabs>
          <w:tab w:val="left" w:pos="6405"/>
        </w:tabs>
        <w:spacing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户    名：中国金融出版社                </w:t>
      </w:r>
    </w:p>
    <w:p>
      <w:pPr>
        <w:tabs>
          <w:tab w:val="left" w:pos="6405"/>
        </w:tabs>
        <w:spacing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开 户 行</w:t>
      </w:r>
      <w:r>
        <w:rPr>
          <w:rFonts w:hint="eastAsia"/>
          <w:sz w:val="24"/>
        </w:rPr>
        <w:t>：</w:t>
      </w:r>
      <w:r>
        <w:rPr>
          <w:rFonts w:hint="eastAsia"/>
          <w:b/>
          <w:sz w:val="24"/>
        </w:rPr>
        <w:t xml:space="preserve">中国光大银行北京长安支行         </w:t>
      </w:r>
    </w:p>
    <w:p>
      <w:pPr>
        <w:tabs>
          <w:tab w:val="left" w:pos="6405"/>
        </w:tabs>
        <w:spacing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账    号：0835 1812 0100 3040 0666 0                                </w:t>
      </w:r>
    </w:p>
    <w:p>
      <w:pPr>
        <w:tabs>
          <w:tab w:val="left" w:pos="6276"/>
          <w:tab w:val="left" w:pos="6405"/>
        </w:tabs>
        <w:spacing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联 系 人：王 倩    梁怡宁  　　</w:t>
      </w:r>
      <w:r>
        <w:rPr>
          <w:b/>
          <w:sz w:val="24"/>
        </w:rPr>
        <w:tab/>
      </w:r>
    </w:p>
    <w:p>
      <w:pPr>
        <w:tabs>
          <w:tab w:val="left" w:pos="6405"/>
        </w:tabs>
        <w:spacing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联系电话：010-63267340、63863100</w:t>
      </w:r>
      <w:r>
        <w:rPr>
          <w:rFonts w:hint="eastAsia"/>
          <w:b/>
          <w:sz w:val="24"/>
        </w:rPr>
        <w:tab/>
      </w:r>
      <w:r>
        <w:rPr>
          <w:rFonts w:hint="eastAsia"/>
          <w:b/>
          <w:sz w:val="24"/>
        </w:rPr>
        <w:t>传 真：010-63269620</w:t>
      </w:r>
    </w:p>
    <w:p>
      <w:pPr>
        <w:tabs>
          <w:tab w:val="left" w:pos="6405"/>
        </w:tabs>
        <w:spacing w:line="360" w:lineRule="auto"/>
        <w:ind w:firstLine="422" w:firstLineChars="200"/>
        <w:rPr>
          <w:rFonts w:hint="eastAsia"/>
          <w:b/>
          <w:sz w:val="24"/>
        </w:rPr>
      </w:pPr>
      <w:r>
        <w:rPr>
          <w:rFonts w:ascii="Calibri" w:hAnsi="Calibri" w:eastAsia="宋体" w:cs="Times New Roman"/>
          <w:b/>
          <w:kern w:val="2"/>
          <w:sz w:val="21"/>
          <w:szCs w:val="32"/>
          <w:lang w:val="en-US" w:eastAsia="zh-CN" w:bidi="ar-SA"/>
        </w:rPr>
        <w:pict>
          <v:line id="Line 2" o:spid="_x0000_s1026" style="position:absolute;left:0;margin-left:-9pt;margin-top:26.95pt;height:0.05pt;width:456.75pt;rotation:0f;z-index:251658240;" o:ole="f" fillcolor="#FFFFFF" filled="f" o:preferrelative="t" stroked="t" coordsize="21600,21600">
            <v:fill on="f" color2="#FFFFFF" focus="0%"/>
            <v:stroke color="#000000" color2="#FFFFFF" miterlimit="2" dashstyle="1 1" endcap="round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/>
          <w:b/>
          <w:sz w:val="24"/>
        </w:rPr>
        <w:t>地    址：北京市丰台区益泽路2号</w:t>
      </w:r>
      <w:r>
        <w:rPr>
          <w:rFonts w:hint="eastAsia"/>
          <w:b/>
          <w:sz w:val="24"/>
        </w:rPr>
        <w:tab/>
      </w:r>
      <w:r>
        <w:rPr>
          <w:rFonts w:hint="eastAsia"/>
          <w:b/>
          <w:sz w:val="24"/>
        </w:rPr>
        <w:t>邮 编：100071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方式二：在线征订说明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请登录</w:t>
      </w:r>
      <w:r>
        <w:rPr>
          <w:sz w:val="24"/>
        </w:rPr>
        <w:fldChar w:fldCharType="begin"/>
      </w:r>
      <w:r>
        <w:rPr>
          <w:sz w:val="24"/>
        </w:rPr>
        <w:instrText xml:space="preserve"> HYPERLINK "http://go.chinafph.com" </w:instrText>
      </w:r>
      <w:r>
        <w:rPr>
          <w:sz w:val="24"/>
        </w:rPr>
        <w:fldChar w:fldCharType="separate"/>
      </w:r>
      <w:r>
        <w:rPr>
          <w:rStyle w:val="6"/>
          <w:sz w:val="24"/>
        </w:rPr>
        <w:t>http://go.chinafph.com</w: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上传您的订购信息。具体操作如下：在图书列表中点选：“中国银行业海外发展战略研究”，网页打开后，继续点选“订购图书”（蓝色长方块），完整准确地填写您的订购信息，请务必保证信息无误后“提交订单”。           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如需查询您的订单状态，进入所订购书籍的网页，在网页右上方输入完整的单位全称和收件人名称可随时进行查询。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关于订单填写、发票、图书运送和签收的详细内容请仔细阅读网页上的订购须知，谢谢合作！</w:t>
      </w:r>
    </w:p>
    <w:p>
      <w:pPr>
        <w:tabs>
          <w:tab w:val="left" w:pos="6405"/>
        </w:tabs>
        <w:spacing w:line="480" w:lineRule="auto"/>
        <w:ind w:firstLine="602" w:firstLineChars="200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内容简介</w:t>
      </w:r>
    </w:p>
    <w:p>
      <w:pPr>
        <w:ind w:firstLine="560" w:firstLineChars="20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目前</w:t>
      </w:r>
      <w:r>
        <w:rPr>
          <w:rFonts w:hint="eastAsia" w:ascii="宋体" w:hAnsi="宋体"/>
          <w:color w:val="000000"/>
          <w:sz w:val="28"/>
          <w:szCs w:val="28"/>
        </w:rPr>
        <w:t>，中国是世界第三大对外投资国，与世界经济融合程度日益加深。随着</w:t>
      </w:r>
      <w:r>
        <w:rPr>
          <w:rFonts w:hint="eastAsia" w:ascii="宋体" w:hAnsi="宋体"/>
          <w:sz w:val="28"/>
          <w:szCs w:val="28"/>
        </w:rPr>
        <w:t>中国企业“走出去”步伐的不断加快和中国银行业竞争力的不断增强，中国商业银行海外发展将迎来新的机遇。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本书由</w:t>
      </w:r>
      <w:r>
        <w:rPr>
          <w:rFonts w:hint="eastAsia" w:ascii="宋体" w:hAnsi="宋体"/>
          <w:sz w:val="28"/>
          <w:szCs w:val="28"/>
        </w:rPr>
        <w:t>中国银行业协会组织、中国银行等七家银行共同撰写</w:t>
      </w:r>
      <w:r>
        <w:rPr>
          <w:rFonts w:hint="eastAsia" w:ascii="宋体" w:hAnsi="宋体"/>
          <w:kern w:val="0"/>
          <w:sz w:val="28"/>
          <w:szCs w:val="28"/>
        </w:rPr>
        <w:t>，系统梳理了银行业海外发展的有关理论，对</w:t>
      </w:r>
      <w:r>
        <w:rPr>
          <w:rFonts w:hint="eastAsia" w:ascii="宋体" w:hAnsi="宋体"/>
          <w:sz w:val="28"/>
          <w:szCs w:val="28"/>
        </w:rPr>
        <w:t>国际银行业海外发展的历史、经验和模式进行了总结，结合当前国内外宏观经济环境、监管政策变化和中国银行业海外发展现状，提出中国银行业海外发展的基本原则和政策建议，为业界、学者和监管部门了解</w:t>
      </w:r>
      <w:r>
        <w:rPr>
          <w:rFonts w:hint="eastAsia" w:ascii="宋体" w:hAnsi="宋体"/>
          <w:kern w:val="0"/>
          <w:sz w:val="28"/>
          <w:szCs w:val="28"/>
        </w:rPr>
        <w:t>中国银行业“走出去”的全貌提供了难得的参考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hint="eastAsia" w:eastAsia="仿宋_GB2312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hint="eastAsia" w:eastAsia="仿宋_GB2312"/>
          <w:kern w:val="0"/>
          <w:sz w:val="28"/>
          <w:szCs w:val="28"/>
        </w:rPr>
      </w:pPr>
      <w:r>
        <w:rPr>
          <w:rFonts w:hint="eastAsia" w:ascii="Calibri" w:hAnsi="Calibri" w:eastAsia="仿宋_GB2312" w:cs="Times New Roman"/>
          <w:kern w:val="0"/>
          <w:sz w:val="28"/>
          <w:szCs w:val="28"/>
          <w:lang w:val="en-US" w:eastAsia="zh-CN" w:bidi="ar-SA"/>
        </w:rPr>
        <w:pict>
          <v:line id="Line 3" o:spid="_x0000_s1027" style="position:absolute;left:0;margin-left:0pt;margin-top:1.4pt;height:0.05pt;width:456.75pt;rotation:0f;z-index:251659264;" o:ole="f" fillcolor="#FFFFFF" filled="f" o:preferrelative="t" stroked="t" coordsize="21600,21600">
            <v:fill on="f" color2="#FFFFFF" focus="0%"/>
            <v:stroke color="#000000" color2="#FFFFFF" miterlimit="2" dashstyle="1 1" endcap="round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spacing w:line="440" w:lineRule="exact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随着中国改革开放的不断深入，中资银行稳妥布局海外市场，构建与中国企业“走出去”相匹配的服务网络，不断提升国际竞争力和影响力。本书对发达国家银行和中国银行业“走出去”历程进行了系统的回顾，对我们了解国际银行业的兴衰变迁，分析中国银行业海外发展所面临的机遇与挑战，寻找中国金融业进一步改革的方向，均是有益的参考。</w:t>
      </w:r>
    </w:p>
    <w:p>
      <w:pPr>
        <w:spacing w:line="440" w:lineRule="exact"/>
        <w:ind w:firstLine="560" w:firstLineChars="200"/>
        <w:jc w:val="righ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——中国银行业协会专职副会长 杨再平</w:t>
      </w:r>
    </w:p>
    <w:p>
      <w:pPr>
        <w:spacing w:line="440" w:lineRule="exact"/>
        <w:ind w:firstLine="560" w:firstLineChars="200"/>
        <w:jc w:val="right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当今世界经济全球化加速发展，中资银行加快“走出去”成为大势所趋。然而，国际环境复杂多变，金融监管改革持续推进，银行业海外发展的道路也并非坦途。本书在梳理国际银行业和中资银行海外发展脉络的基础上，特别讨论了中资银行如何根据自身特点与定位，制定合理的海外发展战略，为中资银行稳妥“走出去”提供了极有见地的思路。</w:t>
      </w:r>
    </w:p>
    <w:p>
      <w:pPr>
        <w:spacing w:line="440" w:lineRule="exact"/>
        <w:ind w:firstLine="56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——中国</w:t>
      </w:r>
      <w:r>
        <w:rPr>
          <w:rFonts w:hint="eastAsia" w:ascii="仿宋_GB2312" w:eastAsia="仿宋_GB2312"/>
          <w:sz w:val="28"/>
          <w:szCs w:val="28"/>
        </w:rPr>
        <w:t>银监会国际部主任 范文仲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192511CD"/>
    <w:rsid w:val="22505E57"/>
    <w:rsid w:val="31152915"/>
    <w:rsid w:val="6A385086"/>
    <w:rsid w:val="6E3F567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iPriority="0" w:name="Light Shading"/>
    <w:lsdException w:uiPriority="0" w:name="Light List"/>
    <w:lsdException w:uiPriority="0" w:name="Light Grid"/>
    <w:lsdException w:uiPriority="0" w:name="Medium Shading 1"/>
    <w:lsdException w:uiPriority="0" w:name="Medium Shading 2"/>
    <w:lsdException w:uiPriority="0" w:name="Medium List 1"/>
    <w:lsdException w:uiPriority="0" w:name="Medium List 2"/>
    <w:lsdException w:uiPriority="0" w:name="Medium Grid 1"/>
    <w:lsdException w:uiPriority="0" w:name="Medium Grid 2"/>
    <w:lsdException w:uiPriority="0" w:name="Medium Grid 3"/>
    <w:lsdException w:uiPriority="0" w:name="Dark List"/>
    <w:lsdException w:uiPriority="0" w:name="Colorful Shading"/>
    <w:lsdException w:uiPriority="0" w:name="Colorful List"/>
    <w:lsdException w:uiPriority="0" w:name="Colorful Grid"/>
    <w:lsdException w:uiPriority="0" w:name="Light Shading Accent 1"/>
    <w:lsdException w:uiPriority="0" w:name="Light List Accent 1"/>
    <w:lsdException w:uiPriority="0" w:name="Light Grid Accent 1"/>
    <w:lsdException w:uiPriority="0" w:name="Medium Shading 1 Accent 1"/>
    <w:lsdException w:uiPriority="0" w:name="Medium Shading 2 Accent 1"/>
    <w:lsdException w:uiPriority="0" w:name="Medium List 1 Accent 1"/>
    <w:lsdException w:uiPriority="0" w:name="Medium List 2 Accent 1"/>
    <w:lsdException w:uiPriority="0" w:name="Medium Grid 1 Accent 1"/>
    <w:lsdException w:uiPriority="0" w:name="Medium Grid 2 Accent 1"/>
    <w:lsdException w:uiPriority="0" w:name="Medium Grid 3 Accent 1"/>
    <w:lsdException w:uiPriority="0" w:name="Dark List Accent 1"/>
    <w:lsdException w:uiPriority="0" w:name="Colorful Shading Accent 1"/>
    <w:lsdException w:uiPriority="0" w:name="Colorful List Accent 1"/>
    <w:lsdException w:uiPriority="0" w:name="Colorful Grid Accent 1"/>
    <w:lsdException w:uiPriority="0" w:name="Light Shading Accent 2"/>
    <w:lsdException w:uiPriority="0" w:name="Light List Accent 2"/>
    <w:lsdException w:uiPriority="0" w:name="Light Grid Accent 2"/>
    <w:lsdException w:uiPriority="0" w:name="Medium Shading 1 Accent 2"/>
    <w:lsdException w:uiPriority="0" w:name="Medium Shading 2 Accent 2"/>
    <w:lsdException w:uiPriority="0" w:name="Medium List 1 Accent 2"/>
    <w:lsdException w:uiPriority="0" w:name="Medium List 2 Accent 2"/>
    <w:lsdException w:uiPriority="0" w:name="Medium Grid 1 Accent 2"/>
    <w:lsdException w:uiPriority="0" w:name="Medium Grid 2 Accent 2"/>
    <w:lsdException w:uiPriority="0" w:name="Medium Grid 3 Accent 2"/>
    <w:lsdException w:uiPriority="0" w:name="Dark List Accent 2"/>
    <w:lsdException w:uiPriority="0" w:name="Colorful Shading Accent 2"/>
    <w:lsdException w:uiPriority="0" w:name="Colorful List Accent 2"/>
    <w:lsdException w:uiPriority="0" w:name="Colorful Grid Accent 2"/>
    <w:lsdException w:uiPriority="0" w:name="Light Shading Accent 3"/>
    <w:lsdException w:uiPriority="0" w:name="Light List Accent 3"/>
    <w:lsdException w:uiPriority="0" w:name="Light Grid Accent 3"/>
    <w:lsdException w:uiPriority="0" w:name="Medium Shading 1 Accent 3"/>
    <w:lsdException w:uiPriority="0" w:name="Medium Shading 2 Accent 3"/>
    <w:lsdException w:uiPriority="0" w:name="Medium List 1 Accent 3"/>
    <w:lsdException w:uiPriority="0" w:name="Medium List 2 Accent 3"/>
    <w:lsdException w:uiPriority="0" w:name="Medium Grid 1 Accent 3"/>
    <w:lsdException w:uiPriority="0" w:name="Medium Grid 2 Accent 3"/>
    <w:lsdException w:uiPriority="0" w:name="Medium Grid 3 Accent 3"/>
    <w:lsdException w:uiPriority="0" w:name="Dark List Accent 3"/>
    <w:lsdException w:uiPriority="0" w:name="Colorful Shading Accent 3"/>
    <w:lsdException w:uiPriority="0" w:name="Colorful List Accent 3"/>
    <w:lsdException w:uiPriority="0" w:name="Colorful Grid Accent 3"/>
    <w:lsdException w:uiPriority="0" w:name="Light Shading Accent 4"/>
    <w:lsdException w:uiPriority="0" w:name="Light List Accent 4"/>
    <w:lsdException w:uiPriority="0" w:name="Light Grid Accent 4"/>
    <w:lsdException w:uiPriority="0" w:name="Medium Shading 1 Accent 4"/>
    <w:lsdException w:uiPriority="0" w:name="Medium Shading 2 Accent 4"/>
    <w:lsdException w:uiPriority="0" w:name="Medium List 1 Accent 4"/>
    <w:lsdException w:uiPriority="0" w:name="Medium List 2 Accent 4"/>
    <w:lsdException w:uiPriority="0" w:name="Medium Grid 1 Accent 4"/>
    <w:lsdException w:uiPriority="0" w:name="Medium Grid 2 Accent 4"/>
    <w:lsdException w:uiPriority="0" w:name="Medium Grid 3 Accent 4"/>
    <w:lsdException w:uiPriority="0" w:name="Dark List Accent 4"/>
    <w:lsdException w:uiPriority="0" w:name="Colorful Shading Accent 4"/>
    <w:lsdException w:uiPriority="0" w:name="Colorful List Accent 4"/>
    <w:lsdException w:uiPriority="0" w:name="Colorful Grid Accent 4"/>
    <w:lsdException w:uiPriority="0" w:name="Light Shading Accent 5"/>
    <w:lsdException w:uiPriority="0" w:name="Light List Accent 5"/>
    <w:lsdException w:uiPriority="0" w:name="Light Grid Accent 5"/>
    <w:lsdException w:uiPriority="0" w:name="Medium Shading 1 Accent 5"/>
    <w:lsdException w:uiPriority="0" w:name="Medium Shading 2 Accent 5"/>
    <w:lsdException w:uiPriority="0" w:name="Medium List 1 Accent 5"/>
    <w:lsdException w:uiPriority="0" w:name="Medium List 2 Accent 5"/>
    <w:lsdException w:uiPriority="0" w:name="Medium Grid 1 Accent 5"/>
    <w:lsdException w:uiPriority="0" w:name="Medium Grid 2 Accent 5"/>
    <w:lsdException w:uiPriority="0" w:name="Medium Grid 3 Accent 5"/>
    <w:lsdException w:uiPriority="0" w:name="Dark List Accent 5"/>
    <w:lsdException w:uiPriority="0" w:name="Colorful Shading Accent 5"/>
    <w:lsdException w:uiPriority="0" w:name="Colorful List Accent 5"/>
    <w:lsdException w:uiPriority="0" w:name="Colorful Grid Accent 5"/>
    <w:lsdException w:uiPriority="0" w:name="Light Shading Accent 6"/>
    <w:lsdException w:uiPriority="0" w:name="Light List Accent 6"/>
    <w:lsdException w:uiPriority="0" w:name="Light Grid Accent 6"/>
    <w:lsdException w:uiPriority="0" w:name="Medium Shading 1 Accent 6"/>
    <w:lsdException w:uiPriority="0" w:name="Medium Shading 2 Accent 6"/>
    <w:lsdException w:uiPriority="0" w:name="Medium List 1 Accent 6"/>
    <w:lsdException w:uiPriority="0" w:name="Medium List 2 Accent 6"/>
    <w:lsdException w:uiPriority="0" w:name="Medium Grid 1 Accent 6"/>
    <w:lsdException w:uiPriority="0" w:name="Medium Grid 2 Accent 6"/>
    <w:lsdException w:uiPriority="0" w:name="Medium Grid 3 Accent 6"/>
    <w:lsdException w:uiPriority="0" w:name="Dark List Accent 6"/>
    <w:lsdException w:uiPriority="0" w:name="Colorful Shading Accent 6"/>
    <w:lsdException w:uiPriority="0" w:name="Colorful List Accent 6"/>
    <w:lsdException w:uiPriority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5">
    <w:name w:val="page number"/>
    <w:basedOn w:val="4"/>
    <w:unhideWhenUsed/>
    <w:uiPriority w:val="0"/>
    <w:rPr/>
  </w:style>
  <w:style w:type="character" w:styleId="6">
    <w:name w:val="Hyperlink"/>
    <w:basedOn w:val="4"/>
    <w:unhideWhenUsed/>
    <w:uiPriority w:val="0"/>
    <w:rPr>
      <w:color w:val="0000FF"/>
      <w:u w:val="single"/>
    </w:rPr>
  </w:style>
  <w:style w:type="paragraph" w:customStyle="1" w:styleId="8">
    <w:name w:val="p0"/>
    <w:basedOn w:val="1"/>
    <w:uiPriority w:val="0"/>
    <w:pPr>
      <w:widowControl/>
    </w:pPr>
    <w:rPr>
      <w:rFonts w:ascii="仿宋_GB2312" w:hAnsi="宋体" w:eastAsia="仿宋_GB2312" w:cs="宋体"/>
      <w:color w:val="333333"/>
      <w:kern w:val="0"/>
      <w:sz w:val="28"/>
      <w:szCs w:val="28"/>
    </w:rPr>
  </w:style>
  <w:style w:type="character" w:customStyle="1" w:styleId="9">
    <w:name w:val="标题 1 Char"/>
    <w:basedOn w:val="4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362</Characters>
  <Lines>3</Lines>
  <Paragraphs>1</Paragraphs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2014-07-21T01:35:00Z</dcterms:created>
  <dc:creator>dell</dc:creator>
  <cp:lastModifiedBy>dell</cp:lastModifiedBy>
  <dcterms:modified xsi:type="dcterms:W3CDTF">2014-12-01T06:51:51Z</dcterms:modified>
  <dc:title>《中国银行业发展报告（2014）》征订启事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