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6E58"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303A44A7"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摘  要</w:t>
      </w:r>
    </w:p>
    <w:p w14:paraId="1A0C6EF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23DCF8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年来，我国票据市场稳健持续发展，成为服务实体经济、支持重点领域和薄弱环节、助力产业链供应链稳定升级、传导央行货币政策的重要金融市场。2023年，票据市场业务总量达到224.5万亿元，同比增长15.1%，全市场企业用票金额达到117.9万亿元，同比增长11.8%，用票企业家数达到319.1万家，同比增长3.6%，中小微企业用票金额、用票家数占比分别达到74.0%、98.0%。</w:t>
      </w:r>
      <w:bookmarkStart w:id="0" w:name="_GoBack"/>
      <w:bookmarkEnd w:id="0"/>
    </w:p>
    <w:p w14:paraId="4DEA9F8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众多金融子市场中，票据市场横跨支付结算、信贷融资、资金交易等领域，票据业务也具有客户多元化、业务类型多、专业性强、产品创新快等鲜明特点，风险管理难度较大。近年来，经济高质量发展扎实推进，经济结构调整优化，货币政策调控框架稳步转型，金融市场协同联动程度加深，票据市场产品和服务创新趋于活跃，上海票据交易所新一代票据业务系统全面推广，金融机构票据业务面临的信用风险、市场风险、操作风险、合规风险等各类风险形态持续发生变化。2023年以来，金融监管部门进一步深化票据市场监管改革，强化制度的刚性约束和引领保障，《商业汇票承兑、贴现与再贴现管理办法》《商业银行资本管理办法》发布实施，有助于进一步健全票据市场风控体系，提高金融机构风险管理能力，推动票据业务稳健发展。</w:t>
      </w:r>
    </w:p>
    <w:p w14:paraId="08771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31F2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习近平总书记强调，金融是国民经济的血脉，要加快建设金融强国，有效防范化解金融风险，牢牢守住不发生系统性金融风险的底线，做好科技金融、绿色金融、普惠金融、养老金融、数字金融“五篇大文章”。金融机构贯彻中央金融工作会议精神，强化票据业务风险管理，既是落实国家政策部署、提高服务实体经济能力和质效的</w:t>
      </w:r>
      <w:r>
        <w:rPr>
          <w:rFonts w:hint="eastAsia" w:ascii="仿宋_GB2312" w:hAnsi="仿宋_GB2312" w:eastAsia="仿宋_GB2312" w:cs="仿宋_GB2312"/>
          <w:color w:val="231F20"/>
          <w:sz w:val="32"/>
          <w:szCs w:val="32"/>
        </w:rPr>
        <w:t>有效体现，也是保障自身乃至金融系统</w:t>
      </w:r>
      <w:r>
        <w:rPr>
          <w:rFonts w:hint="eastAsia" w:ascii="仿宋_GB2312" w:hAnsi="仿宋_GB2312" w:eastAsia="仿宋_GB2312" w:cs="仿宋_GB2312"/>
          <w:color w:val="231F20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color w:val="231F20"/>
          <w:sz w:val="32"/>
          <w:szCs w:val="32"/>
        </w:rPr>
        <w:t>持续发展的必然要求。新阶段新形势下，金融机构</w:t>
      </w:r>
      <w:r>
        <w:rPr>
          <w:rFonts w:hint="eastAsia" w:ascii="仿宋_GB2312" w:hAnsi="仿宋_GB2312" w:eastAsia="仿宋_GB2312" w:cs="仿宋_GB2312"/>
          <w:color w:val="231F20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color w:val="231F20"/>
          <w:sz w:val="32"/>
          <w:szCs w:val="32"/>
        </w:rPr>
        <w:t>将票据业务风险管理摆在更加重要的位置，确保票据业务稳健合规经营，为服务实体经济保驾护航。</w:t>
      </w:r>
    </w:p>
    <w:p w14:paraId="7E4F8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升金融机构票据业务风险管理水平，中国银行业协会票据专业委员会进一步扩大研究视野，将风险分析范围由合规风险扩大至信用风险、市场风险、操作风险等类型，组织业界专家编写了《票据市场风险分析与创新研究2024》。本书全面描述了2023年以来票据市场的发展情况和风险环境，重点分析了票据业务信用风险、市场风险、操作风险、合规风险四大风险情况，梳理总结了典型的风险案例，介绍了部分金融机构风险管理特色实践，并针对未来票据市场风险变化趋势提出了相应管理建议。本书最后收录两篇专题研究报告，分别为《票据业务经营策略与业务模式研究》和《数字化转型背景下票据业务创新发展研究》，为金融机构票据业务经营和数字化转型发展提供有效建议。</w:t>
      </w:r>
    </w:p>
    <w:p w14:paraId="31767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书紧扣金融机构票据业务风险管理实际，聚焦风险管理前沿热点问题，专业性、指导性、可读性强，是值得票据从业者学习和参考的风险管理实务书籍，相信它的出版将有助于金融机构树牢“风控创造价值”理念，普及票据业务风险管理知识，复制推广良好的风控经验和做法，增强票据业务风险管理能力，推动票据市场高质量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645AF"/>
    <w:rsid w:val="16C645AF"/>
    <w:rsid w:val="27D8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2025-11-04T01:51:00Z</dcterms:created>
  <dc:creator>小园子</dc:creator>
  <cp:lastModifiedBy>小园子</cp:lastModifiedBy>
  <dcterms:modified xsi:type="dcterms:W3CDTF">2025-11-04T03:16:34Z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EEA40249E10B4FE09A828864998DD56C_11</vt:lpwstr>
  </property>
  <property fmtid="{D5CDD505-2E9C-101B-9397-08002B2CF9AE}" pid="4" name="KSOTemplateDocerSaveRecord">
    <vt:lpwstr>eyJoZGlkIjoiYjI2ZmJmM2QxZDgzOTEyZDUxZTgwY2Y0ZTA5OTE4OWMiLCJ1c2VySWQiOiIyODQyMjM0NTcifQ==</vt:lpwstr>
  </property>
</Properties>
</file>