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1276"/>
          <w:tab w:val="left" w:pos="1418"/>
        </w:tabs>
        <w:adjustRightInd w:val="0"/>
        <w:snapToGrid w:val="0"/>
        <w:outlineLvl w:val="1"/>
        <w:rPr>
          <w:rFonts w:ascii="仿宋_GB2312" w:eastAsia="仿宋_GB2312"/>
          <w:b/>
          <w:bCs/>
          <w:sz w:val="32"/>
          <w:szCs w:val="32"/>
        </w:rPr>
      </w:pPr>
      <w:bookmarkStart w:id="2" w:name="_GoBack"/>
      <w:bookmarkEnd w:id="2"/>
      <w:r>
        <w:rPr>
          <w:rFonts w:hint="eastAsia" w:ascii="仿宋_GB2312" w:eastAsia="仿宋_GB2312"/>
          <w:b/>
          <w:bCs/>
          <w:sz w:val="32"/>
          <w:szCs w:val="32"/>
        </w:rPr>
        <w:t>附件</w:t>
      </w:r>
      <w:r>
        <w:rPr>
          <w:rFonts w:ascii="仿宋_GB2312" w:eastAsia="仿宋_GB2312"/>
          <w:b/>
          <w:bCs/>
          <w:sz w:val="32"/>
          <w:szCs w:val="32"/>
        </w:rPr>
        <w:t>1</w:t>
      </w:r>
    </w:p>
    <w:p>
      <w:pPr>
        <w:tabs>
          <w:tab w:val="left" w:pos="1134"/>
          <w:tab w:val="left" w:pos="1276"/>
          <w:tab w:val="left" w:pos="1418"/>
        </w:tabs>
        <w:adjustRightInd w:val="0"/>
        <w:snapToGrid w:val="0"/>
        <w:jc w:val="center"/>
        <w:rPr>
          <w:rFonts w:ascii="宋体" w:hAnsi="宋体"/>
          <w:b/>
          <w:bCs/>
          <w:sz w:val="36"/>
          <w:szCs w:val="36"/>
        </w:rPr>
      </w:pPr>
    </w:p>
    <w:p>
      <w:pPr>
        <w:tabs>
          <w:tab w:val="left" w:pos="1134"/>
          <w:tab w:val="left" w:pos="1276"/>
          <w:tab w:val="left" w:pos="1418"/>
        </w:tabs>
        <w:adjustRightInd w:val="0"/>
        <w:snapToGrid w:val="0"/>
        <w:jc w:val="center"/>
        <w:rPr>
          <w:rFonts w:ascii="宋体" w:hAnsi="宋体"/>
          <w:b/>
          <w:bCs/>
          <w:sz w:val="36"/>
          <w:szCs w:val="36"/>
        </w:rPr>
      </w:pPr>
      <w:r>
        <w:rPr>
          <w:rFonts w:hint="eastAsia" w:ascii="宋体" w:hAnsi="宋体"/>
          <w:b/>
          <w:bCs/>
          <w:sz w:val="36"/>
          <w:szCs w:val="36"/>
        </w:rPr>
        <w:t>银行业金融机构接入第三方函证平台风险</w:t>
      </w:r>
    </w:p>
    <w:p>
      <w:pPr>
        <w:tabs>
          <w:tab w:val="left" w:pos="1134"/>
          <w:tab w:val="left" w:pos="1276"/>
          <w:tab w:val="left" w:pos="1418"/>
        </w:tabs>
        <w:adjustRightInd w:val="0"/>
        <w:snapToGrid w:val="0"/>
        <w:jc w:val="center"/>
        <w:rPr>
          <w:rFonts w:ascii="宋体" w:hAnsi="宋体"/>
          <w:b/>
          <w:bCs/>
          <w:sz w:val="36"/>
          <w:szCs w:val="36"/>
        </w:rPr>
      </w:pPr>
      <w:r>
        <w:rPr>
          <w:rFonts w:hint="eastAsia" w:ascii="宋体" w:hAnsi="宋体"/>
          <w:b/>
          <w:bCs/>
          <w:sz w:val="36"/>
          <w:szCs w:val="36"/>
        </w:rPr>
        <w:t>评估工作管理办法</w:t>
      </w:r>
    </w:p>
    <w:p>
      <w:pPr>
        <w:tabs>
          <w:tab w:val="left" w:pos="1134"/>
          <w:tab w:val="left" w:pos="1276"/>
          <w:tab w:val="left" w:pos="1418"/>
        </w:tabs>
        <w:adjustRightInd w:val="0"/>
        <w:snapToGrid w:val="0"/>
        <w:jc w:val="center"/>
        <w:rPr>
          <w:rFonts w:ascii="仿宋_GB2312" w:eastAsia="仿宋_GB2312"/>
          <w:b/>
          <w:bCs/>
          <w:sz w:val="32"/>
          <w:szCs w:val="32"/>
        </w:rPr>
      </w:pPr>
    </w:p>
    <w:p>
      <w:pPr>
        <w:jc w:val="center"/>
        <w:rPr>
          <w:rFonts w:ascii="黑体" w:hAnsi="黑体" w:eastAsia="黑体" w:cs="黑体"/>
          <w:sz w:val="32"/>
          <w:szCs w:val="32"/>
        </w:rPr>
      </w:pPr>
      <w:r>
        <w:rPr>
          <w:rFonts w:hint="eastAsia" w:ascii="黑体" w:hAnsi="黑体" w:eastAsia="黑体" w:cs="黑体"/>
          <w:sz w:val="32"/>
          <w:szCs w:val="32"/>
        </w:rPr>
        <w:t>第一章  总则</w:t>
      </w:r>
    </w:p>
    <w:p>
      <w:pPr>
        <w:rPr>
          <w:rFonts w:ascii="Calibri" w:hAnsi="Calibri"/>
        </w:rPr>
      </w:pP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快推进银行函证工作集约化、规范化、数字化进程，提升审计工作质量，防范金融风险，推动社会信用体系建设，中国银行业协会根据《中国银保监会办公厅关于银行函证业务风险提示的通知》（银保监办发〔2020〕110号）</w:t>
      </w:r>
      <w:r>
        <w:rPr>
          <w:rFonts w:hint="eastAsia" w:ascii="仿宋_GB2312" w:eastAsia="仿宋_GB2312"/>
          <w:sz w:val="32"/>
          <w:szCs w:val="32"/>
        </w:rPr>
        <w:t>、《中国银保监会办公厅关于加快推进银行函证集中处理工作的通知》（银保监办便函〔202</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834</w:t>
      </w:r>
      <w:r>
        <w:rPr>
          <w:rFonts w:hint="eastAsia" w:ascii="仿宋_GB2312" w:eastAsia="仿宋_GB2312"/>
          <w:sz w:val="32"/>
          <w:szCs w:val="32"/>
        </w:rPr>
        <w:t>号）、《关于加快推进银行函证规范化、集约化、数字化建设的通知》（财会〔2022〕39号）</w:t>
      </w:r>
      <w:r>
        <w:rPr>
          <w:rFonts w:hint="eastAsia" w:ascii="仿宋_GB2312" w:hAnsi="仿宋_GB2312" w:eastAsia="仿宋_GB2312" w:cs="仿宋_GB2312"/>
          <w:sz w:val="32"/>
          <w:szCs w:val="32"/>
        </w:rPr>
        <w:t>等相关要求，制定本办法。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银行函证业务是指注册会计师在实施审计过程中，在获取被审计单位授权后，直接向银行业金融机构发出电子询证函，查询被审计单位相关信息的真实性，银行查询、核对相关信息并提供电子回函的过程。</w:t>
      </w:r>
    </w:p>
    <w:p>
      <w:pPr>
        <w:ind w:firstLine="643" w:firstLineChars="200"/>
        <w:rPr>
          <w:rFonts w:ascii="仿宋_GB2312" w:hAnsi="宋体" w:eastAsia="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本办法所称第三方函证平台（或简称平台）是指</w:t>
      </w:r>
      <w:r>
        <w:rPr>
          <w:rFonts w:hint="eastAsia" w:ascii="仿宋_GB2312" w:hAnsi="宋体" w:eastAsia="仿宋_GB2312"/>
          <w:sz w:val="32"/>
          <w:szCs w:val="32"/>
        </w:rPr>
        <w:t>为商业银行、会计师事务所、被审计单位等提供银行函证业务服务的系统平台，通过数字化手段简化银行函证处理流程，提升银行函证服务质效。</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中国银行业协会负责落实监管部门关于研究推动函证数字化建设工作的要求，牵头梳理银行业金融机构接入第三方函证平台的风险评估要点，组织银行业金融机构按要求做好风险评估工作，制定风险评估工作相关的自律管理制度办法和标准规范，并定期向银保监会报告银行业金融机构函证业务和数字化建设有关工作情况。</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第五条</w:t>
      </w:r>
      <w:r>
        <w:rPr>
          <w:rFonts w:hint="eastAsia" w:ascii="仿宋_GB2312" w:hAnsi="宋体" w:eastAsia="仿宋_GB2312"/>
          <w:sz w:val="32"/>
          <w:szCs w:val="32"/>
        </w:rPr>
        <w:t xml:space="preserve"> 选择接入第三方函证平台的银行业金融机构，应严格落实监管要求，做好相关安全评估及外包风险管理工作，按本办法要求积极配合中国银行业协会组织的风险评估工作，并接受中国银行业协会对风险评估工作的自律管理。</w:t>
      </w:r>
    </w:p>
    <w:p>
      <w:pPr>
        <w:ind w:firstLine="640" w:firstLineChars="200"/>
        <w:rPr>
          <w:rFonts w:ascii="仿宋_GB2312" w:hAnsi="宋体" w:eastAsia="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第二章  评估要求</w:t>
      </w:r>
    </w:p>
    <w:p>
      <w:pPr>
        <w:jc w:val="center"/>
        <w:rPr>
          <w:rFonts w:ascii="黑体" w:hAnsi="黑体" w:eastAsia="黑体" w:cs="黑体"/>
          <w:sz w:val="32"/>
          <w:szCs w:val="32"/>
        </w:rPr>
      </w:pPr>
    </w:p>
    <w:p>
      <w:pPr>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第六条 </w:t>
      </w:r>
      <w:r>
        <w:rPr>
          <w:rFonts w:hint="eastAsia" w:ascii="仿宋_GB2312" w:hAnsi="宋体" w:eastAsia="仿宋_GB2312"/>
          <w:bCs/>
          <w:sz w:val="32"/>
          <w:szCs w:val="32"/>
        </w:rPr>
        <w:t>评估对象包括但不限于以下方面:</w:t>
      </w:r>
      <w:r>
        <w:rPr>
          <w:rFonts w:hint="eastAsia" w:ascii="仿宋_GB2312" w:hAnsi="宋体" w:eastAsia="仿宋_GB2312"/>
          <w:sz w:val="32"/>
          <w:szCs w:val="32"/>
        </w:rPr>
        <w:t>选择接入第三方函证平台的银行业金融机构及相关信息系统；银行业金融机构拟接入的第三方函证平台，及其承建方和运营方。</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第七条</w:t>
      </w:r>
      <w:r>
        <w:rPr>
          <w:rFonts w:hint="eastAsia" w:ascii="仿宋_GB2312" w:hAnsi="宋体" w:eastAsia="仿宋_GB2312"/>
          <w:sz w:val="32"/>
          <w:szCs w:val="32"/>
        </w:rPr>
        <w:t xml:space="preserve"> 评估内容包括但不限于以下方面：</w:t>
      </w:r>
    </w:p>
    <w:p>
      <w:pPr>
        <w:ind w:firstLine="640" w:firstLineChars="200"/>
        <w:rPr>
          <w:rFonts w:ascii="仿宋_GB2312" w:hAnsi="宋体" w:eastAsia="仿宋_GB2312"/>
          <w:sz w:val="32"/>
          <w:szCs w:val="32"/>
        </w:rPr>
      </w:pPr>
      <w:r>
        <w:rPr>
          <w:rFonts w:hint="eastAsia" w:ascii="仿宋_GB2312" w:hAnsi="宋体" w:eastAsia="仿宋_GB2312"/>
          <w:sz w:val="32"/>
          <w:szCs w:val="32"/>
        </w:rPr>
        <w:t>（一）银行业金融机构</w:t>
      </w:r>
    </w:p>
    <w:p>
      <w:pPr>
        <w:ind w:firstLine="640" w:firstLineChars="200"/>
        <w:rPr>
          <w:rFonts w:ascii="仿宋_GB2312" w:hAnsi="宋体" w:eastAsia="仿宋_GB2312"/>
          <w:sz w:val="32"/>
          <w:szCs w:val="32"/>
        </w:rPr>
      </w:pPr>
      <w:r>
        <w:rPr>
          <w:rFonts w:hint="eastAsia" w:ascii="仿宋_GB2312" w:hAnsi="宋体" w:eastAsia="仿宋_GB2312"/>
          <w:sz w:val="32"/>
          <w:szCs w:val="32"/>
        </w:rPr>
        <w:t>1.是否具备接入第三方函证平台的条件及能力，包括业务流程、内控机制、数据集中情况、信息科技管理与开发能力、信息数据保护情况、业务连续性保障及灾备安排情况等；</w:t>
      </w:r>
    </w:p>
    <w:p>
      <w:pPr>
        <w:ind w:firstLine="640" w:firstLineChars="200"/>
        <w:rPr>
          <w:rFonts w:ascii="仿宋_GB2312" w:hAnsi="宋体" w:eastAsia="仿宋_GB2312"/>
          <w:sz w:val="32"/>
          <w:szCs w:val="32"/>
        </w:rPr>
      </w:pPr>
      <w:r>
        <w:rPr>
          <w:rFonts w:hint="eastAsia" w:ascii="仿宋_GB2312" w:hAnsi="宋体" w:eastAsia="仿宋_GB2312"/>
          <w:sz w:val="32"/>
          <w:szCs w:val="32"/>
        </w:rPr>
        <w:t>2.是否按监管要求做好与第三方函证平台系统对接相关的信息科技外包风险评估工作。</w:t>
      </w:r>
    </w:p>
    <w:p>
      <w:pPr>
        <w:ind w:firstLine="640" w:firstLineChars="200"/>
        <w:rPr>
          <w:rFonts w:ascii="仿宋_GB2312" w:hAnsi="宋体" w:eastAsia="仿宋_GB2312"/>
          <w:sz w:val="32"/>
          <w:szCs w:val="32"/>
        </w:rPr>
      </w:pPr>
      <w:r>
        <w:rPr>
          <w:rFonts w:hint="eastAsia" w:ascii="仿宋_GB2312" w:hAnsi="宋体" w:eastAsia="仿宋_GB2312"/>
          <w:sz w:val="32"/>
          <w:szCs w:val="32"/>
        </w:rPr>
        <w:t>（二）第三方函证平台</w:t>
      </w:r>
    </w:p>
    <w:p>
      <w:pPr>
        <w:ind w:firstLine="640" w:firstLineChars="200"/>
        <w:rPr>
          <w:rFonts w:ascii="仿宋_GB2312" w:hAnsi="宋体" w:eastAsia="仿宋_GB2312"/>
          <w:sz w:val="32"/>
          <w:szCs w:val="32"/>
        </w:rPr>
      </w:pPr>
      <w:r>
        <w:rPr>
          <w:rFonts w:hint="eastAsia" w:ascii="仿宋_GB2312" w:hAnsi="宋体" w:eastAsia="仿宋_GB2312"/>
          <w:sz w:val="32"/>
          <w:szCs w:val="32"/>
        </w:rPr>
        <w:t>1.平台运营方相关情况，包括监管认可、机构性质、组织架构、人员配备、财务状况等；</w:t>
      </w:r>
    </w:p>
    <w:p>
      <w:pPr>
        <w:ind w:firstLine="640" w:firstLineChars="200"/>
        <w:rPr>
          <w:rFonts w:ascii="仿宋_GB2312" w:hAnsi="宋体" w:eastAsia="仿宋_GB2312"/>
          <w:sz w:val="32"/>
          <w:szCs w:val="32"/>
        </w:rPr>
      </w:pPr>
      <w:r>
        <w:rPr>
          <w:rFonts w:hint="eastAsia" w:ascii="仿宋_GB2312" w:hAnsi="宋体" w:eastAsia="仿宋_GB2312"/>
          <w:sz w:val="32"/>
          <w:szCs w:val="32"/>
        </w:rPr>
        <w:t>2.函证平台相关情况，包括平台承建方情况、设计方案、安全机制、运营模式、公益属性、管理规范、核心技术等。</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宋体" w:eastAsia="仿宋_GB2312"/>
          <w:sz w:val="32"/>
          <w:szCs w:val="32"/>
        </w:rPr>
        <w:t>风险评估后，银行业金融机构应按照《银行保险机构信息科技外包风险监管办法》相关要求及时向监管部门报告。</w:t>
      </w:r>
    </w:p>
    <w:p>
      <w:pPr>
        <w:jc w:val="center"/>
        <w:rPr>
          <w:rFonts w:ascii="黑体" w:hAnsi="黑体" w:eastAsia="黑体" w:cs="黑体"/>
          <w:sz w:val="32"/>
          <w:szCs w:val="32"/>
        </w:rPr>
      </w:pPr>
      <w:r>
        <w:rPr>
          <w:rFonts w:hint="eastAsia" w:ascii="黑体" w:hAnsi="黑体" w:eastAsia="黑体" w:cs="黑体"/>
          <w:sz w:val="32"/>
          <w:szCs w:val="32"/>
        </w:rPr>
        <w:t>第三章  评估方式与流程</w:t>
      </w:r>
    </w:p>
    <w:p>
      <w:pPr>
        <w:ind w:firstLine="640" w:firstLineChars="200"/>
        <w:rPr>
          <w:rFonts w:ascii="仿宋_GB2312" w:hAnsi="仿宋_GB2312" w:eastAsia="仿宋_GB2312" w:cs="仿宋_GB2312"/>
          <w:sz w:val="32"/>
          <w:szCs w:val="32"/>
        </w:rPr>
      </w:pP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申请进行风险评估的银行业金融机构（以下简称</w:t>
      </w:r>
      <w:r>
        <w:rPr>
          <w:rFonts w:hint="eastAsia" w:ascii="仿宋_GB2312" w:hAnsi="宋体" w:eastAsia="仿宋_GB2312"/>
          <w:sz w:val="32"/>
          <w:szCs w:val="32"/>
        </w:rPr>
        <w:t>申请机构</w:t>
      </w:r>
      <w:r>
        <w:rPr>
          <w:rFonts w:hint="eastAsia" w:ascii="仿宋_GB2312" w:hAnsi="仿宋_GB2312" w:eastAsia="仿宋_GB2312" w:cs="仿宋_GB2312"/>
          <w:sz w:val="32"/>
          <w:szCs w:val="32"/>
        </w:rPr>
        <w:t>）应按照指定方式向中国银行业协会提交相关评估材料，对于</w:t>
      </w:r>
      <w:r>
        <w:rPr>
          <w:rFonts w:hint="eastAsia" w:ascii="仿宋_GB2312" w:hAnsi="宋体" w:eastAsia="仿宋_GB2312"/>
          <w:sz w:val="32"/>
          <w:szCs w:val="32"/>
        </w:rPr>
        <w:t>申请机构</w:t>
      </w:r>
      <w:r>
        <w:rPr>
          <w:rFonts w:hint="eastAsia" w:ascii="仿宋_GB2312" w:hAnsi="仿宋_GB2312" w:eastAsia="仿宋_GB2312" w:cs="仿宋_GB2312"/>
          <w:sz w:val="32"/>
          <w:szCs w:val="32"/>
        </w:rPr>
        <w:t>拟接入的第三方函证平台，相关评估材料也应由该</w:t>
      </w:r>
      <w:r>
        <w:rPr>
          <w:rFonts w:hint="eastAsia" w:ascii="仿宋_GB2312" w:hAnsi="宋体" w:eastAsia="仿宋_GB2312"/>
          <w:sz w:val="32"/>
          <w:szCs w:val="32"/>
        </w:rPr>
        <w:t>申请机构</w:t>
      </w:r>
      <w:r>
        <w:rPr>
          <w:rFonts w:hint="eastAsia" w:ascii="仿宋_GB2312" w:hAnsi="仿宋_GB2312" w:eastAsia="仿宋_GB2312" w:cs="仿宋_GB2312"/>
          <w:sz w:val="32"/>
          <w:szCs w:val="32"/>
        </w:rPr>
        <w:t>统一汇总提供（对于已通过评估的平台，如不涉及本办法第十三条所规定的需重新评估的情况，无需再提供平台相关材料），并保证所提供材料和信息的真实性、准确性、完整性，评估材料包括但不限于：</w:t>
      </w:r>
    </w:p>
    <w:p>
      <w:pPr>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（一）函证业务情况介绍，包括</w:t>
      </w:r>
      <w:r>
        <w:rPr>
          <w:rFonts w:hint="eastAsia" w:ascii="仿宋_GB2312" w:hAnsi="宋体" w:eastAsia="仿宋_GB2312"/>
          <w:sz w:val="32"/>
          <w:szCs w:val="32"/>
        </w:rPr>
        <w:t>申请机构</w:t>
      </w:r>
      <w:r>
        <w:rPr>
          <w:rFonts w:hint="eastAsia" w:ascii="仿宋_GB2312" w:hAnsi="仿宋_GB2312" w:eastAsia="仿宋_GB2312" w:cs="仿宋_GB2312"/>
          <w:sz w:val="32"/>
          <w:szCs w:val="32"/>
        </w:rPr>
        <w:t>情况介绍、函证业务牵头部门情况介绍，年度函证业务发生量、目前函证业务处理方式、函证</w:t>
      </w:r>
      <w:r>
        <w:rPr>
          <w:rFonts w:hint="eastAsia" w:ascii="仿宋_GB2312" w:hAnsi="宋体" w:eastAsia="仿宋_GB2312"/>
          <w:sz w:val="32"/>
          <w:szCs w:val="32"/>
        </w:rPr>
        <w:t>业务内控制度等；</w:t>
      </w:r>
    </w:p>
    <w:p>
      <w:pPr>
        <w:ind w:firstLine="640" w:firstLineChars="200"/>
        <w:rPr>
          <w:rFonts w:ascii="仿宋_GB2312" w:hAnsi="宋体" w:eastAsia="仿宋_GB2312"/>
          <w:sz w:val="32"/>
          <w:szCs w:val="32"/>
        </w:rPr>
      </w:pPr>
      <w:r>
        <w:rPr>
          <w:rFonts w:hint="eastAsia" w:ascii="仿宋_GB2312" w:hAnsi="宋体" w:eastAsia="仿宋_GB2312"/>
          <w:sz w:val="32"/>
          <w:szCs w:val="32"/>
        </w:rPr>
        <w:t>（二）函证数字化情况介绍，</w:t>
      </w:r>
      <w:r>
        <w:rPr>
          <w:rFonts w:hint="eastAsia" w:ascii="仿宋_GB2312" w:hAnsi="仿宋_GB2312" w:eastAsia="仿宋_GB2312" w:cs="仿宋_GB2312"/>
          <w:sz w:val="32"/>
          <w:szCs w:val="32"/>
        </w:rPr>
        <w:t>包括</w:t>
      </w:r>
      <w:r>
        <w:rPr>
          <w:rFonts w:hint="eastAsia" w:ascii="仿宋_GB2312" w:hAnsi="宋体" w:eastAsia="仿宋_GB2312"/>
          <w:sz w:val="32"/>
          <w:szCs w:val="32"/>
        </w:rPr>
        <w:t>申请机构内部数据治理及集中情况、函证数字化建设情况、有关信息科技管理及开发能力、信息数据保护情况、业务连续性保障及灾备安排情况等；</w:t>
      </w:r>
    </w:p>
    <w:p>
      <w:pPr>
        <w:ind w:firstLine="640" w:firstLineChars="200"/>
        <w:rPr>
          <w:rFonts w:ascii="仿宋_GB2312" w:hAnsi="宋体" w:eastAsia="仿宋_GB2312"/>
          <w:sz w:val="32"/>
          <w:szCs w:val="32"/>
        </w:rPr>
      </w:pPr>
      <w:r>
        <w:rPr>
          <w:rFonts w:hint="eastAsia" w:ascii="仿宋_GB2312" w:hAnsi="宋体" w:eastAsia="仿宋_GB2312"/>
          <w:sz w:val="32"/>
          <w:szCs w:val="32"/>
        </w:rPr>
        <w:t>（三）函证业务规则介绍，包括申请机构支持的函证格式种类、回函规则、汇总条件、1</w:t>
      </w:r>
      <w:r>
        <w:rPr>
          <w:rFonts w:ascii="仿宋_GB2312" w:hAnsi="宋体" w:eastAsia="仿宋_GB2312"/>
          <w:sz w:val="32"/>
          <w:szCs w:val="32"/>
        </w:rPr>
        <w:t>4</w:t>
      </w:r>
      <w:r>
        <w:rPr>
          <w:rFonts w:hint="eastAsia" w:ascii="仿宋_GB2312" w:hAnsi="宋体" w:eastAsia="仿宋_GB2312"/>
          <w:sz w:val="32"/>
          <w:szCs w:val="32"/>
        </w:rPr>
        <w:t>类函证项目的填写说明等；</w:t>
      </w:r>
    </w:p>
    <w:p>
      <w:pPr>
        <w:ind w:firstLine="640" w:firstLineChars="200"/>
        <w:rPr>
          <w:rFonts w:ascii="仿宋_GB2312" w:hAnsi="宋体" w:eastAsia="仿宋_GB2312"/>
          <w:sz w:val="32"/>
          <w:szCs w:val="32"/>
        </w:rPr>
      </w:pPr>
      <w:r>
        <w:rPr>
          <w:rFonts w:hint="eastAsia" w:ascii="仿宋_GB2312" w:hAnsi="宋体" w:eastAsia="仿宋_GB2312"/>
          <w:sz w:val="32"/>
          <w:szCs w:val="32"/>
        </w:rPr>
        <w:t>（四）平台承建方及运营方情况介绍，包括平台承建方及运营方的基本情况、相关资质、管理运营认证、核心技术知识产权情况等；</w:t>
      </w:r>
    </w:p>
    <w:p>
      <w:pPr>
        <w:ind w:firstLine="640" w:firstLineChars="200"/>
        <w:rPr>
          <w:rFonts w:ascii="仿宋_GB2312" w:hAnsi="宋体" w:eastAsia="仿宋_GB2312"/>
          <w:sz w:val="32"/>
          <w:szCs w:val="32"/>
        </w:rPr>
      </w:pPr>
      <w:r>
        <w:rPr>
          <w:rFonts w:hint="eastAsia" w:ascii="仿宋_GB2312" w:hAnsi="宋体" w:eastAsia="仿宋_GB2312"/>
          <w:sz w:val="32"/>
          <w:szCs w:val="32"/>
        </w:rPr>
        <w:t>（五）平台情况介绍，包括平台基本情况、平台公益属性、平台总体方案（业务流程设计、安全设计等）、平台管理制度、平台运营及运维方案、底层区块链技术情况介绍（基本情况、技术架构、功能、性能、区块链备案、检测测评、金融行业应用案例介绍等）；</w:t>
      </w:r>
    </w:p>
    <w:p>
      <w:pPr>
        <w:ind w:firstLine="640" w:firstLineChars="200"/>
        <w:rPr>
          <w:rFonts w:ascii="仿宋_GB2312" w:hAnsi="宋体" w:eastAsia="仿宋_GB2312"/>
          <w:sz w:val="32"/>
          <w:szCs w:val="32"/>
        </w:rPr>
      </w:pPr>
      <w:r>
        <w:rPr>
          <w:rFonts w:hint="eastAsia" w:ascii="仿宋_GB2312" w:hAnsi="宋体" w:eastAsia="仿宋_GB2312"/>
          <w:sz w:val="32"/>
          <w:szCs w:val="32"/>
        </w:rPr>
        <w:t>（六）有关管理部门、中国银行业协会等要求的其他相关材料。</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第十条</w:t>
      </w:r>
      <w:r>
        <w:rPr>
          <w:rFonts w:hint="eastAsia" w:ascii="仿宋_GB2312" w:hAnsi="宋体" w:eastAsia="仿宋_GB2312"/>
          <w:sz w:val="32"/>
          <w:szCs w:val="32"/>
        </w:rPr>
        <w:t xml:space="preserve"> 对于评估材料不齐全或者不符合要求的，中国银行业协会可通知申请机构补充或更改材料，申请机构应当在收到中国银行业协会通知后于10个工作日内补充完善。</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第十一条</w:t>
      </w:r>
      <w:r>
        <w:rPr>
          <w:rFonts w:hint="eastAsia" w:ascii="仿宋_GB2312" w:hAnsi="宋体" w:eastAsia="仿宋_GB2312"/>
          <w:sz w:val="32"/>
          <w:szCs w:val="32"/>
        </w:rPr>
        <w:t xml:space="preserve"> 中国银行业协会将牵头组建专家评估组。由评估组对申请机构提交的评估材料进行评估，评估组可通过线上远程、实地调查、现场答辩、通讯评审、征询有关管理部门（包括监管部门和自律组织等）等方式对申请材料进行评估。</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第十二条</w:t>
      </w:r>
      <w:r>
        <w:rPr>
          <w:rFonts w:hint="eastAsia" w:ascii="仿宋_GB2312" w:hAnsi="宋体" w:eastAsia="仿宋_GB2312"/>
          <w:sz w:val="32"/>
          <w:szCs w:val="32"/>
        </w:rPr>
        <w:t xml:space="preserve"> 对于通过评估的申请机构，中国银行业协会应为其出具评估通过通知。中国银行业协会定期将评估情况向银保监会有关部门报告。</w:t>
      </w:r>
    </w:p>
    <w:p>
      <w:pPr>
        <w:ind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第十三条 </w:t>
      </w:r>
      <w:r>
        <w:rPr>
          <w:rFonts w:hint="eastAsia" w:ascii="仿宋_GB2312" w:hAnsi="宋体" w:eastAsia="仿宋_GB2312"/>
          <w:sz w:val="32"/>
          <w:szCs w:val="32"/>
        </w:rPr>
        <w:t>申请机构或其拟接入的第三方函证平台，在评估过程中或通过评估后发生可能影响接入能力或接入安全等重大变化的，申请机构应在情况发生后的1</w:t>
      </w:r>
      <w:r>
        <w:rPr>
          <w:rFonts w:ascii="仿宋_GB2312" w:hAnsi="宋体" w:eastAsia="仿宋_GB2312"/>
          <w:sz w:val="32"/>
          <w:szCs w:val="32"/>
        </w:rPr>
        <w:t>0</w:t>
      </w:r>
      <w:r>
        <w:rPr>
          <w:rFonts w:hint="eastAsia" w:ascii="仿宋_GB2312" w:hAnsi="宋体" w:eastAsia="仿宋_GB2312"/>
          <w:sz w:val="32"/>
          <w:szCs w:val="32"/>
        </w:rPr>
        <w:t>个工作日内提交相关说明材料，由</w:t>
      </w:r>
      <w:r>
        <w:rPr>
          <w:rFonts w:ascii="仿宋_GB2312" w:hAnsi="宋体" w:eastAsia="仿宋_GB2312"/>
          <w:sz w:val="32"/>
          <w:szCs w:val="32"/>
        </w:rPr>
        <w:t>中国银行业协会</w:t>
      </w:r>
      <w:r>
        <w:rPr>
          <w:rFonts w:hint="eastAsia" w:ascii="仿宋_GB2312" w:hAnsi="宋体" w:eastAsia="仿宋_GB2312"/>
          <w:sz w:val="32"/>
          <w:szCs w:val="32"/>
        </w:rPr>
        <w:t>视情况决定是否开展重新评估。</w:t>
      </w:r>
    </w:p>
    <w:p>
      <w:pPr>
        <w:ind w:firstLine="640" w:firstLineChars="200"/>
        <w:rPr>
          <w:rFonts w:ascii="仿宋_GB2312" w:hAnsi="宋体" w:eastAsia="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第四章 自律管理</w:t>
      </w:r>
    </w:p>
    <w:p>
      <w:pPr>
        <w:rPr>
          <w:rFonts w:ascii="仿宋_GB2312" w:hAnsi="宋体" w:eastAsia="仿宋_GB2312"/>
          <w:sz w:val="32"/>
          <w:szCs w:val="32"/>
        </w:rPr>
      </w:pPr>
    </w:p>
    <w:p>
      <w:pPr>
        <w:ind w:firstLine="643" w:firstLineChars="200"/>
        <w:rPr>
          <w:rFonts w:ascii="仿宋_GB2312" w:hAnsi="宋体" w:eastAsia="仿宋_GB2312"/>
          <w:sz w:val="32"/>
          <w:szCs w:val="32"/>
        </w:rPr>
      </w:pPr>
      <w:r>
        <w:rPr>
          <w:rFonts w:ascii="仿宋_GB2312" w:hAnsi="宋体" w:eastAsia="仿宋_GB2312"/>
          <w:b/>
          <w:bCs/>
          <w:sz w:val="32"/>
          <w:szCs w:val="32"/>
        </w:rPr>
        <w:t>第十</w:t>
      </w:r>
      <w:r>
        <w:rPr>
          <w:rFonts w:hint="eastAsia" w:ascii="仿宋_GB2312" w:hAnsi="宋体" w:eastAsia="仿宋_GB2312"/>
          <w:b/>
          <w:bCs/>
          <w:sz w:val="32"/>
          <w:szCs w:val="32"/>
        </w:rPr>
        <w:t>四</w:t>
      </w:r>
      <w:r>
        <w:rPr>
          <w:rFonts w:ascii="仿宋_GB2312" w:hAnsi="宋体" w:eastAsia="仿宋_GB2312"/>
          <w:b/>
          <w:bCs/>
          <w:sz w:val="32"/>
          <w:szCs w:val="32"/>
        </w:rPr>
        <w:t>条</w:t>
      </w:r>
      <w:r>
        <w:rPr>
          <w:rFonts w:hint="eastAsia" w:ascii="仿宋_GB2312" w:hAnsi="宋体" w:eastAsia="仿宋_GB2312"/>
          <w:b/>
          <w:bCs/>
          <w:sz w:val="32"/>
          <w:szCs w:val="32"/>
        </w:rPr>
        <w:t xml:space="preserve"> </w:t>
      </w:r>
      <w:r>
        <w:rPr>
          <w:rFonts w:ascii="仿宋_GB2312" w:hAnsi="宋体" w:eastAsia="仿宋_GB2312"/>
          <w:sz w:val="32"/>
          <w:szCs w:val="32"/>
        </w:rPr>
        <w:t>中国银行业协会将充分发挥自律管理职能，</w:t>
      </w:r>
      <w:r>
        <w:rPr>
          <w:rFonts w:hint="eastAsia" w:ascii="仿宋_GB2312" w:hAnsi="宋体" w:eastAsia="仿宋_GB2312"/>
          <w:sz w:val="32"/>
          <w:szCs w:val="32"/>
        </w:rPr>
        <w:t>对选择接入第三方函证平台的银行业金融机构进行自律管理。对于</w:t>
      </w:r>
      <w:r>
        <w:rPr>
          <w:rFonts w:ascii="仿宋_GB2312" w:hAnsi="宋体" w:eastAsia="仿宋_GB2312"/>
          <w:sz w:val="32"/>
          <w:szCs w:val="32"/>
        </w:rPr>
        <w:t>出现以下情形的，中国银行业协会可以根据情形采取纳入特别关注名单、约谈、发警示函、业内通报、公开谴责等自律惩戒措施并报告银保监会有关部门</w:t>
      </w:r>
      <w:r>
        <w:rPr>
          <w:rFonts w:hint="eastAsia" w:ascii="仿宋_GB2312" w:hAnsi="宋体" w:eastAsia="仿宋_GB2312"/>
          <w:sz w:val="32"/>
          <w:szCs w:val="32"/>
        </w:rPr>
        <w:t>，</w:t>
      </w:r>
      <w:r>
        <w:rPr>
          <w:rFonts w:ascii="仿宋_GB2312" w:hAnsi="宋体" w:eastAsia="仿宋_GB2312"/>
          <w:sz w:val="32"/>
          <w:szCs w:val="32"/>
        </w:rPr>
        <w:t>情节严重的，</w:t>
      </w:r>
      <w:r>
        <w:rPr>
          <w:rFonts w:hint="eastAsia" w:ascii="仿宋_GB2312" w:hAnsi="宋体" w:eastAsia="仿宋_GB2312"/>
          <w:sz w:val="32"/>
          <w:szCs w:val="32"/>
        </w:rPr>
        <w:t>还可</w:t>
      </w:r>
      <w:r>
        <w:rPr>
          <w:rFonts w:ascii="仿宋_GB2312" w:hAnsi="宋体" w:eastAsia="仿宋_GB2312"/>
          <w:sz w:val="32"/>
          <w:szCs w:val="32"/>
        </w:rPr>
        <w:t>向银保监会相关部门提出行政处罚建议：</w:t>
      </w:r>
    </w:p>
    <w:p>
      <w:pPr>
        <w:ind w:firstLine="640" w:firstLineChars="200"/>
        <w:rPr>
          <w:rFonts w:ascii="仿宋_GB2312" w:hAnsi="宋体" w:eastAsia="仿宋_GB2312"/>
          <w:sz w:val="32"/>
          <w:szCs w:val="32"/>
        </w:rPr>
      </w:pPr>
      <w:r>
        <w:rPr>
          <w:rFonts w:ascii="仿宋_GB2312" w:hAnsi="宋体" w:eastAsia="仿宋_GB2312"/>
          <w:sz w:val="32"/>
          <w:szCs w:val="32"/>
        </w:rPr>
        <w:t>（一）</w:t>
      </w:r>
      <w:r>
        <w:rPr>
          <w:rFonts w:hint="eastAsia" w:ascii="仿宋_GB2312" w:hAnsi="宋体" w:eastAsia="仿宋_GB2312"/>
          <w:sz w:val="32"/>
          <w:szCs w:val="32"/>
        </w:rPr>
        <w:t>已接入第三方函证平台，但未主动向中国银行业协会申请进行风险评估；</w:t>
      </w:r>
    </w:p>
    <w:p>
      <w:pPr>
        <w:ind w:firstLine="640" w:firstLineChars="200"/>
        <w:rPr>
          <w:rFonts w:ascii="仿宋_GB2312" w:hAnsi="宋体" w:eastAsia="仿宋_GB2312"/>
          <w:sz w:val="32"/>
          <w:szCs w:val="32"/>
        </w:rPr>
      </w:pPr>
      <w:r>
        <w:rPr>
          <w:rFonts w:hint="eastAsia" w:ascii="仿宋_GB2312" w:hAnsi="宋体" w:eastAsia="仿宋_GB2312"/>
          <w:sz w:val="32"/>
          <w:szCs w:val="32"/>
        </w:rPr>
        <w:t>（二）未通过中国银行业协会组织的风险评估，仍然接入第三方函证平台；</w:t>
      </w:r>
    </w:p>
    <w:p>
      <w:pPr>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风险评估后，未按照监管规定及时向监管部门报告的；</w:t>
      </w:r>
    </w:p>
    <w:p>
      <w:pPr>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故意提供虚假</w:t>
      </w:r>
      <w:r>
        <w:rPr>
          <w:rFonts w:hint="eastAsia" w:ascii="仿宋_GB2312" w:hAnsi="宋体" w:eastAsia="仿宋_GB2312"/>
          <w:sz w:val="32"/>
          <w:szCs w:val="32"/>
        </w:rPr>
        <w:t>材料、</w:t>
      </w:r>
      <w:r>
        <w:rPr>
          <w:rFonts w:ascii="仿宋_GB2312" w:hAnsi="宋体" w:eastAsia="仿宋_GB2312"/>
          <w:sz w:val="32"/>
          <w:szCs w:val="32"/>
        </w:rPr>
        <w:t>信息</w:t>
      </w:r>
      <w:r>
        <w:rPr>
          <w:rFonts w:hint="eastAsia" w:ascii="仿宋_GB2312" w:hAnsi="宋体" w:eastAsia="仿宋_GB2312"/>
          <w:sz w:val="32"/>
          <w:szCs w:val="32"/>
        </w:rPr>
        <w:t>参与评估</w:t>
      </w:r>
      <w:r>
        <w:rPr>
          <w:rFonts w:ascii="仿宋_GB2312" w:hAnsi="宋体" w:eastAsia="仿宋_GB2312"/>
          <w:sz w:val="32"/>
          <w:szCs w:val="32"/>
        </w:rPr>
        <w:t>；</w:t>
      </w:r>
    </w:p>
    <w:p>
      <w:pPr>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五</w:t>
      </w:r>
      <w:r>
        <w:rPr>
          <w:rFonts w:ascii="仿宋_GB2312" w:hAnsi="宋体" w:eastAsia="仿宋_GB2312"/>
          <w:sz w:val="32"/>
          <w:szCs w:val="32"/>
        </w:rPr>
        <w:t>）有关管理部门、中国银行业协会认定的其他</w:t>
      </w:r>
      <w:r>
        <w:rPr>
          <w:rFonts w:hint="eastAsia" w:ascii="仿宋_GB2312" w:hAnsi="宋体" w:eastAsia="仿宋_GB2312"/>
          <w:sz w:val="32"/>
          <w:szCs w:val="32"/>
        </w:rPr>
        <w:t>违法违规</w:t>
      </w:r>
      <w:r>
        <w:rPr>
          <w:rFonts w:ascii="仿宋_GB2312" w:hAnsi="宋体" w:eastAsia="仿宋_GB2312"/>
          <w:sz w:val="32"/>
          <w:szCs w:val="32"/>
        </w:rPr>
        <w:t>情形。</w:t>
      </w:r>
    </w:p>
    <w:p>
      <w:pPr>
        <w:rPr>
          <w:rFonts w:ascii="仿宋_GB2312" w:hAnsi="宋体" w:eastAsia="仿宋_GB2312"/>
          <w:sz w:val="32"/>
          <w:szCs w:val="32"/>
        </w:rPr>
      </w:pPr>
    </w:p>
    <w:p>
      <w:pPr>
        <w:jc w:val="center"/>
        <w:rPr>
          <w:rFonts w:ascii="黑体" w:hAnsi="黑体" w:eastAsia="黑体" w:cs="黑体"/>
          <w:sz w:val="32"/>
          <w:szCs w:val="32"/>
        </w:rPr>
      </w:pPr>
      <w:r>
        <w:rPr>
          <w:rFonts w:hint="eastAsia" w:ascii="黑体" w:hAnsi="黑体" w:eastAsia="黑体" w:cs="黑体"/>
          <w:sz w:val="32"/>
          <w:szCs w:val="32"/>
        </w:rPr>
        <w:t>第五章 附则</w:t>
      </w:r>
    </w:p>
    <w:p>
      <w:pPr>
        <w:ind w:firstLine="640" w:firstLineChars="200"/>
        <w:rPr>
          <w:rFonts w:ascii="仿宋_GB2312" w:hAnsi="宋体" w:eastAsia="仿宋_GB2312"/>
          <w:sz w:val="32"/>
          <w:szCs w:val="32"/>
        </w:rPr>
      </w:pPr>
    </w:p>
    <w:p>
      <w:pPr>
        <w:ind w:firstLine="643" w:firstLineChars="200"/>
        <w:rPr>
          <w:rFonts w:ascii="仿宋_GB2312" w:hAnsi="宋体" w:eastAsia="仿宋_GB2312"/>
          <w:sz w:val="32"/>
          <w:szCs w:val="32"/>
        </w:rPr>
      </w:pPr>
      <w:r>
        <w:rPr>
          <w:rFonts w:ascii="仿宋_GB2312" w:hAnsi="宋体" w:eastAsia="仿宋_GB2312"/>
          <w:b/>
          <w:bCs/>
          <w:sz w:val="32"/>
          <w:szCs w:val="32"/>
        </w:rPr>
        <w:t>第十</w:t>
      </w:r>
      <w:r>
        <w:rPr>
          <w:rFonts w:hint="eastAsia" w:ascii="仿宋_GB2312" w:hAnsi="宋体" w:eastAsia="仿宋_GB2312"/>
          <w:b/>
          <w:bCs/>
          <w:sz w:val="32"/>
          <w:szCs w:val="32"/>
        </w:rPr>
        <w:t>五</w:t>
      </w:r>
      <w:r>
        <w:rPr>
          <w:rFonts w:ascii="仿宋_GB2312" w:hAnsi="宋体" w:eastAsia="仿宋_GB2312"/>
          <w:b/>
          <w:bCs/>
          <w:sz w:val="32"/>
          <w:szCs w:val="32"/>
        </w:rPr>
        <w:t>条</w:t>
      </w:r>
      <w:r>
        <w:rPr>
          <w:rFonts w:ascii="仿宋_GB2312" w:hAnsi="宋体" w:eastAsia="仿宋_GB2312"/>
          <w:sz w:val="32"/>
          <w:szCs w:val="32"/>
        </w:rPr>
        <w:t xml:space="preserve"> 本</w:t>
      </w:r>
      <w:r>
        <w:rPr>
          <w:rFonts w:hint="eastAsia" w:ascii="仿宋_GB2312" w:hAnsi="宋体" w:eastAsia="仿宋_GB2312"/>
          <w:sz w:val="32"/>
          <w:szCs w:val="32"/>
        </w:rPr>
        <w:t>办法</w:t>
      </w:r>
      <w:r>
        <w:rPr>
          <w:rFonts w:ascii="仿宋_GB2312" w:hAnsi="宋体" w:eastAsia="仿宋_GB2312"/>
          <w:sz w:val="32"/>
          <w:szCs w:val="32"/>
        </w:rPr>
        <w:t>由中国银行业协会负责解释和修订。</w:t>
      </w:r>
    </w:p>
    <w:p>
      <w:pPr>
        <w:tabs>
          <w:tab w:val="left" w:pos="1134"/>
          <w:tab w:val="left" w:pos="1276"/>
          <w:tab w:val="left" w:pos="1418"/>
        </w:tabs>
        <w:adjustRightInd w:val="0"/>
        <w:snapToGrid w:val="0"/>
        <w:ind w:firstLine="643" w:firstLineChars="200"/>
        <w:rPr>
          <w:rFonts w:ascii="仿宋_GB2312" w:hAnsi="宋体" w:eastAsia="仿宋_GB2312"/>
          <w:sz w:val="32"/>
          <w:szCs w:val="32"/>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ascii="仿宋_GB2312" w:hAnsi="宋体" w:eastAsia="仿宋_GB2312"/>
          <w:b/>
          <w:bCs/>
          <w:sz w:val="32"/>
          <w:szCs w:val="32"/>
        </w:rPr>
        <w:t>第十</w:t>
      </w:r>
      <w:r>
        <w:rPr>
          <w:rFonts w:hint="eastAsia" w:ascii="仿宋_GB2312" w:hAnsi="宋体" w:eastAsia="仿宋_GB2312"/>
          <w:b/>
          <w:bCs/>
          <w:sz w:val="32"/>
          <w:szCs w:val="32"/>
        </w:rPr>
        <w:t>六</w:t>
      </w:r>
      <w:r>
        <w:rPr>
          <w:rFonts w:ascii="仿宋_GB2312" w:hAnsi="宋体" w:eastAsia="仿宋_GB2312"/>
          <w:b/>
          <w:bCs/>
          <w:sz w:val="32"/>
          <w:szCs w:val="32"/>
        </w:rPr>
        <w:t>条</w:t>
      </w:r>
      <w:r>
        <w:rPr>
          <w:rFonts w:ascii="仿宋_GB2312" w:hAnsi="宋体" w:eastAsia="仿宋_GB2312"/>
          <w:sz w:val="32"/>
          <w:szCs w:val="32"/>
        </w:rPr>
        <w:t xml:space="preserve"> 本</w:t>
      </w:r>
      <w:r>
        <w:rPr>
          <w:rFonts w:hint="eastAsia" w:ascii="仿宋_GB2312" w:hAnsi="宋体" w:eastAsia="仿宋_GB2312"/>
          <w:sz w:val="32"/>
          <w:szCs w:val="32"/>
        </w:rPr>
        <w:t>办法</w:t>
      </w:r>
      <w:r>
        <w:rPr>
          <w:rFonts w:ascii="仿宋_GB2312" w:hAnsi="宋体" w:eastAsia="仿宋_GB2312"/>
          <w:sz w:val="32"/>
          <w:szCs w:val="32"/>
        </w:rPr>
        <w:t>自印发之日起实施。</w:t>
      </w:r>
    </w:p>
    <w:p>
      <w:pPr>
        <w:tabs>
          <w:tab w:val="left" w:pos="1134"/>
          <w:tab w:val="left" w:pos="1276"/>
          <w:tab w:val="left" w:pos="1418"/>
        </w:tabs>
        <w:adjustRightInd w:val="0"/>
        <w:snapToGrid w:val="0"/>
        <w:outlineLvl w:val="1"/>
        <w:rPr>
          <w:rFonts w:ascii="仿宋_GB2312" w:eastAsia="仿宋_GB2312"/>
          <w:b/>
          <w:bCs/>
          <w:sz w:val="28"/>
          <w:szCs w:val="28"/>
        </w:rPr>
      </w:pPr>
      <w:r>
        <w:rPr>
          <w:rFonts w:hint="eastAsia" w:ascii="仿宋_GB2312" w:eastAsia="仿宋_GB2312"/>
          <w:b/>
          <w:bCs/>
          <w:sz w:val="28"/>
          <w:szCs w:val="28"/>
        </w:rPr>
        <w:t>附件</w:t>
      </w:r>
      <w:r>
        <w:rPr>
          <w:rFonts w:ascii="仿宋_GB2312" w:eastAsia="仿宋_GB2312"/>
          <w:b/>
          <w:bCs/>
          <w:sz w:val="28"/>
          <w:szCs w:val="28"/>
        </w:rPr>
        <w:t>2</w:t>
      </w:r>
    </w:p>
    <w:p>
      <w:pPr>
        <w:tabs>
          <w:tab w:val="left" w:pos="1134"/>
          <w:tab w:val="left" w:pos="1276"/>
          <w:tab w:val="left" w:pos="1418"/>
        </w:tabs>
        <w:adjustRightInd w:val="0"/>
        <w:snapToGrid w:val="0"/>
        <w:spacing w:after="156" w:afterLines="50"/>
        <w:jc w:val="center"/>
        <w:rPr>
          <w:rFonts w:ascii="宋体" w:hAnsi="宋体"/>
          <w:sz w:val="16"/>
          <w:szCs w:val="16"/>
        </w:rPr>
      </w:pPr>
      <w:r>
        <w:rPr>
          <w:rFonts w:hint="eastAsia" w:ascii="宋体" w:hAnsi="宋体"/>
          <w:b/>
          <w:bCs/>
          <w:sz w:val="32"/>
          <w:szCs w:val="32"/>
        </w:rPr>
        <w:t>函证业务风险评估申请表</w:t>
      </w:r>
    </w:p>
    <w:tbl>
      <w:tblPr>
        <w:tblStyle w:val="7"/>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69"/>
        <w:gridCol w:w="2228"/>
        <w:gridCol w:w="2255"/>
        <w:gridCol w:w="21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9" w:hRule="atLeast"/>
          <w:jc w:val="center"/>
        </w:trPr>
        <w:tc>
          <w:tcPr>
            <w:tcW w:w="1097" w:type="pc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r>
              <w:rPr>
                <w:rFonts w:hint="eastAsia" w:ascii="仿宋_GB2312" w:hAnsi="宋体" w:eastAsia="仿宋_GB2312"/>
                <w:b/>
                <w:sz w:val="28"/>
                <w:szCs w:val="28"/>
                <w:lang w:val="zh-CN"/>
              </w:rPr>
              <w:t>机构名称</w:t>
            </w:r>
          </w:p>
        </w:tc>
        <w:tc>
          <w:tcPr>
            <w:tcW w:w="3903" w:type="pct"/>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ind w:firstLine="110" w:firstLineChars="50"/>
              <w:jc w:val="left"/>
              <w:rPr>
                <w:rFonts w:ascii="仿宋_GB2312" w:hAnsi="宋体" w:eastAsia="仿宋_GB2312"/>
                <w:bCs/>
                <w:sz w:val="22"/>
                <w:szCs w:val="21"/>
              </w:rPr>
            </w:pPr>
            <w:r>
              <w:rPr>
                <w:rFonts w:hint="eastAsia" w:ascii="仿宋_GB2312" w:hAnsi="宋体" w:eastAsia="仿宋_GB2312"/>
                <w:bCs/>
                <w:sz w:val="22"/>
                <w:szCs w:val="21"/>
              </w:rPr>
              <w:t>【</w:t>
            </w:r>
            <w:r>
              <w:rPr>
                <w:rFonts w:hint="eastAsia" w:ascii="仿宋_GB2312" w:hAnsi="宋体" w:eastAsia="仿宋_GB2312"/>
                <w:bCs/>
                <w:sz w:val="22"/>
                <w:szCs w:val="21"/>
                <w:lang w:eastAsia="zh-Hans"/>
              </w:rPr>
              <w:t>填写</w:t>
            </w:r>
            <w:r>
              <w:rPr>
                <w:rFonts w:hint="eastAsia" w:ascii="仿宋_GB2312" w:hAnsi="宋体" w:eastAsia="仿宋_GB2312"/>
                <w:bCs/>
                <w:sz w:val="22"/>
                <w:szCs w:val="21"/>
              </w:rPr>
              <w:t>总机构</w:t>
            </w:r>
            <w:r>
              <w:rPr>
                <w:rFonts w:hint="eastAsia" w:ascii="仿宋_GB2312" w:hAnsi="宋体" w:eastAsia="仿宋_GB2312"/>
                <w:bCs/>
                <w:sz w:val="22"/>
                <w:szCs w:val="21"/>
                <w:lang w:eastAsia="zh-Hans"/>
              </w:rPr>
              <w:t>名称</w:t>
            </w:r>
            <w:r>
              <w:rPr>
                <w:rFonts w:hint="eastAsia" w:ascii="仿宋_GB2312" w:hAnsi="宋体" w:eastAsia="仿宋_GB2312"/>
                <w:bCs/>
                <w:sz w:val="22"/>
                <w:szCs w:val="21"/>
              </w:rPr>
              <w:t>】</w:t>
            </w:r>
            <w:r>
              <w:rPr>
                <w:rFonts w:hint="eastAsia" w:ascii="仿宋_GB2312" w:hAnsi="宋体" w:eastAsia="仿宋_GB2312"/>
                <w:bCs/>
                <w:color w:val="0000FF"/>
                <w:sz w:val="22"/>
                <w:szCs w:val="21"/>
              </w:rPr>
              <w:t>与营业执照保持一致。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1097" w:type="pct"/>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r>
              <w:rPr>
                <w:rFonts w:hint="eastAsia" w:ascii="仿宋_GB2312" w:hAnsi="宋体" w:eastAsia="仿宋_GB2312"/>
                <w:b/>
                <w:sz w:val="28"/>
                <w:szCs w:val="28"/>
                <w:lang w:val="zh-CN"/>
              </w:rPr>
              <w:t>接入方式</w:t>
            </w:r>
          </w:p>
        </w:tc>
        <w:tc>
          <w:tcPr>
            <w:tcW w:w="3903" w:type="pct"/>
            <w:gridSpan w:val="3"/>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10" w:firstLineChars="50"/>
              <w:jc w:val="left"/>
              <w:rPr>
                <w:rFonts w:ascii="仿宋_GB2312" w:hAnsi="宋体" w:eastAsia="仿宋_GB2312"/>
                <w:sz w:val="22"/>
                <w:szCs w:val="21"/>
              </w:rPr>
            </w:pPr>
            <w:r>
              <w:rPr>
                <w:rFonts w:hint="eastAsia" w:ascii="仿宋_GB2312" w:hAnsi="宋体" w:eastAsia="仿宋_GB2312"/>
                <w:bCs/>
                <w:sz w:val="22"/>
                <w:szCs w:val="21"/>
                <w:lang w:val="zh-CN"/>
              </w:rPr>
              <w:t>【B/S或API，根据需求选一种】</w:t>
            </w:r>
            <w:r>
              <w:rPr>
                <w:rFonts w:hint="eastAsia" w:ascii="仿宋_GB2312" w:hAnsi="宋体" w:eastAsia="仿宋_GB2312"/>
                <w:bCs/>
                <w:color w:val="0000FF"/>
                <w:sz w:val="22"/>
                <w:szCs w:val="21"/>
                <w:lang w:val="zh-CN"/>
              </w:rPr>
              <w:t>BS是网页对接，API是系统对接（需要开发能力）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9" w:hRule="atLeast"/>
          <w:jc w:val="center"/>
        </w:trPr>
        <w:tc>
          <w:tcPr>
            <w:tcW w:w="1097" w:type="pct"/>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仿宋_GB2312" w:hAnsi="宋体" w:eastAsia="仿宋_GB2312"/>
                <w:b/>
                <w:sz w:val="28"/>
                <w:szCs w:val="28"/>
                <w:lang w:eastAsia="zh-Hans"/>
              </w:rPr>
            </w:pPr>
            <w:r>
              <w:rPr>
                <w:rFonts w:hint="eastAsia" w:ascii="仿宋_GB2312" w:hAnsi="宋体" w:eastAsia="仿宋_GB2312"/>
                <w:b/>
                <w:sz w:val="28"/>
                <w:szCs w:val="28"/>
                <w:lang w:eastAsia="zh-Hans"/>
              </w:rPr>
              <w:t>平台名称</w:t>
            </w:r>
          </w:p>
        </w:tc>
        <w:tc>
          <w:tcPr>
            <w:tcW w:w="3903" w:type="pct"/>
            <w:gridSpan w:val="3"/>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ind w:firstLine="110" w:firstLineChars="50"/>
              <w:jc w:val="left"/>
              <w:rPr>
                <w:rFonts w:ascii="仿宋_GB2312" w:hAnsi="宋体" w:eastAsia="仿宋_GB2312"/>
                <w:bCs/>
                <w:sz w:val="22"/>
                <w:szCs w:val="21"/>
              </w:rPr>
            </w:pPr>
            <w:r>
              <w:rPr>
                <w:rFonts w:hint="eastAsia" w:ascii="仿宋_GB2312" w:hAnsi="宋体" w:eastAsia="仿宋_GB2312"/>
                <w:bCs/>
                <w:sz w:val="22"/>
                <w:szCs w:val="21"/>
              </w:rPr>
              <w:t>【</w:t>
            </w:r>
            <w:r>
              <w:rPr>
                <w:rFonts w:hint="eastAsia" w:ascii="仿宋_GB2312" w:hAnsi="宋体" w:eastAsia="仿宋_GB2312"/>
                <w:bCs/>
                <w:sz w:val="22"/>
                <w:szCs w:val="21"/>
                <w:lang w:eastAsia="zh-Hans"/>
              </w:rPr>
              <w:t>填写</w:t>
            </w:r>
            <w:r>
              <w:rPr>
                <w:rFonts w:hint="eastAsia" w:ascii="仿宋_GB2312" w:hAnsi="宋体" w:eastAsia="仿宋_GB2312"/>
                <w:bCs/>
                <w:sz w:val="22"/>
                <w:szCs w:val="21"/>
              </w:rPr>
              <w:t>拟接入第三方函证平台</w:t>
            </w:r>
            <w:r>
              <w:rPr>
                <w:rFonts w:hint="eastAsia" w:ascii="仿宋_GB2312" w:hAnsi="宋体" w:eastAsia="仿宋_GB2312"/>
                <w:bCs/>
                <w:sz w:val="22"/>
                <w:szCs w:val="21"/>
                <w:lang w:eastAsia="zh-Hans"/>
              </w:rPr>
              <w:t>名称</w:t>
            </w:r>
            <w:r>
              <w:rPr>
                <w:rFonts w:hint="eastAsia" w:ascii="仿宋_GB2312" w:hAnsi="宋体" w:eastAsia="仿宋_GB2312"/>
                <w:bCs/>
                <w:sz w:val="22"/>
                <w:szCs w:val="21"/>
              </w:rPr>
              <w:t>】</w:t>
            </w:r>
            <w:r>
              <w:rPr>
                <w:rFonts w:hint="eastAsia" w:ascii="仿宋_GB2312" w:hAnsi="宋体" w:eastAsia="仿宋_GB2312"/>
                <w:bCs/>
                <w:color w:val="0000FF"/>
                <w:sz w:val="22"/>
                <w:szCs w:val="21"/>
              </w:rPr>
              <w:t>填写全称。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5000" w:type="pct"/>
            <w:gridSpan w:val="4"/>
            <w:tcBorders>
              <w:top w:val="single" w:color="auto" w:sz="12" w:space="0"/>
              <w:left w:val="single" w:color="auto" w:sz="12" w:space="0"/>
              <w:bottom w:val="single" w:color="auto" w:sz="4" w:space="0"/>
              <w:right w:val="single" w:color="auto" w:sz="12" w:space="0"/>
            </w:tcBorders>
            <w:vAlign w:val="center"/>
          </w:tcPr>
          <w:p>
            <w:pPr>
              <w:jc w:val="center"/>
              <w:rPr>
                <w:rFonts w:ascii="仿宋_GB2312" w:hAnsi="宋体" w:eastAsia="仿宋_GB2312"/>
                <w:sz w:val="28"/>
                <w:szCs w:val="28"/>
              </w:rPr>
            </w:pPr>
            <w:bookmarkStart w:id="0" w:name="_Hlk59962940"/>
            <w:r>
              <w:rPr>
                <w:rFonts w:hint="eastAsia" w:ascii="仿宋_GB2312" w:hAnsi="宋体" w:eastAsia="仿宋_GB2312"/>
                <w:b/>
                <w:bCs/>
                <w:sz w:val="28"/>
                <w:szCs w:val="28"/>
                <w:lang w:val="zh-CN"/>
              </w:rPr>
              <w:t>牵头业务部门联系人信息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97" w:type="pc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bookmarkStart w:id="1" w:name="_Hlk59958009"/>
            <w:r>
              <w:rPr>
                <w:rFonts w:hint="eastAsia" w:ascii="仿宋_GB2312" w:hAnsi="宋体" w:eastAsia="仿宋_GB2312"/>
                <w:b/>
                <w:sz w:val="28"/>
                <w:szCs w:val="28"/>
                <w:lang w:val="zh-CN"/>
              </w:rPr>
              <w:t>姓    名</w:t>
            </w:r>
          </w:p>
        </w:tc>
        <w:tc>
          <w:tcPr>
            <w:tcW w:w="1307"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Cs/>
                <w:color w:val="0000FF"/>
                <w:sz w:val="28"/>
                <w:szCs w:val="28"/>
                <w:lang w:val="zh-CN"/>
              </w:rPr>
            </w:pPr>
            <w:r>
              <w:rPr>
                <w:rFonts w:hint="eastAsia" w:ascii="仿宋_GB2312" w:hAnsi="宋体" w:eastAsia="仿宋_GB2312"/>
                <w:b/>
                <w:sz w:val="28"/>
                <w:szCs w:val="28"/>
                <w:lang w:val="zh-CN"/>
              </w:rPr>
              <w:t>职    务</w:t>
            </w:r>
          </w:p>
        </w:tc>
        <w:tc>
          <w:tcPr>
            <w:tcW w:w="1323"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r>
              <w:rPr>
                <w:rFonts w:hint="eastAsia" w:ascii="仿宋_GB2312" w:hAnsi="宋体" w:eastAsia="仿宋_GB2312"/>
                <w:b/>
                <w:sz w:val="28"/>
                <w:szCs w:val="28"/>
                <w:lang w:val="zh-CN"/>
              </w:rPr>
              <w:t>移动电话</w:t>
            </w:r>
          </w:p>
        </w:tc>
        <w:tc>
          <w:tcPr>
            <w:tcW w:w="1273" w:type="pct"/>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仿宋_GB2312" w:hAnsi="宋体" w:eastAsia="仿宋_GB2312"/>
                <w:bCs/>
                <w:color w:val="0000FF"/>
                <w:sz w:val="28"/>
                <w:szCs w:val="28"/>
                <w:lang w:val="zh-CN"/>
              </w:rPr>
            </w:pPr>
            <w:r>
              <w:rPr>
                <w:rFonts w:hint="eastAsia" w:ascii="仿宋_GB2312" w:hAnsi="宋体" w:eastAsia="仿宋_GB2312"/>
                <w:b/>
                <w:sz w:val="28"/>
                <w:szCs w:val="28"/>
                <w:lang w:val="zh-CN"/>
              </w:rPr>
              <w:t>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097" w:type="pc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p>
        </w:tc>
        <w:tc>
          <w:tcPr>
            <w:tcW w:w="13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Cs/>
                <w:color w:val="0000FF"/>
                <w:sz w:val="28"/>
                <w:szCs w:val="28"/>
                <w:lang w:val="zh-CN"/>
              </w:rPr>
            </w:pPr>
          </w:p>
        </w:tc>
        <w:tc>
          <w:tcPr>
            <w:tcW w:w="132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p>
        </w:tc>
        <w:tc>
          <w:tcPr>
            <w:tcW w:w="1273"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仿宋_GB2312" w:hAnsi="宋体" w:eastAsia="仿宋_GB2312"/>
                <w:bCs/>
                <w:color w:val="0000FF"/>
                <w:sz w:val="28"/>
                <w:szCs w:val="2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097" w:type="pc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p>
        </w:tc>
        <w:tc>
          <w:tcPr>
            <w:tcW w:w="13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Cs/>
                <w:color w:val="0000FF"/>
                <w:sz w:val="28"/>
                <w:szCs w:val="28"/>
                <w:lang w:val="zh-CN"/>
              </w:rPr>
            </w:pPr>
          </w:p>
        </w:tc>
        <w:tc>
          <w:tcPr>
            <w:tcW w:w="132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b/>
                <w:sz w:val="28"/>
                <w:szCs w:val="28"/>
                <w:lang w:val="zh-CN"/>
              </w:rPr>
            </w:pPr>
          </w:p>
        </w:tc>
        <w:tc>
          <w:tcPr>
            <w:tcW w:w="1273"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仿宋_GB2312" w:hAnsi="宋体" w:eastAsia="仿宋_GB2312"/>
                <w:bCs/>
                <w:color w:val="0000FF"/>
                <w:sz w:val="28"/>
                <w:szCs w:val="28"/>
                <w:lang w:val="zh-CN"/>
              </w:rPr>
            </w:pPr>
          </w:p>
        </w:tc>
      </w:tr>
      <w:bookmarkEnd w:id="0"/>
      <w:bookmarkEnd w:id="1"/>
    </w:tbl>
    <w:p>
      <w:pPr>
        <w:tabs>
          <w:tab w:val="left" w:pos="1134"/>
          <w:tab w:val="left" w:pos="1276"/>
          <w:tab w:val="left" w:pos="1418"/>
        </w:tabs>
        <w:wordWrap w:val="0"/>
        <w:adjustRightInd w:val="0"/>
        <w:snapToGrid w:val="0"/>
        <w:jc w:val="right"/>
        <w:rPr>
          <w:rFonts w:ascii="仿宋_GB2312" w:eastAsia="仿宋_GB2312"/>
          <w:sz w:val="28"/>
          <w:szCs w:val="28"/>
        </w:rPr>
      </w:pPr>
      <w:r>
        <w:rPr>
          <w:rFonts w:hint="eastAsia" w:ascii="仿宋_GB2312" w:eastAsia="仿宋_GB2312"/>
          <w:sz w:val="28"/>
          <w:szCs w:val="28"/>
        </w:rPr>
        <w:t xml:space="preserve">单位公章： </w:t>
      </w:r>
      <w:r>
        <w:rPr>
          <w:rFonts w:ascii="仿宋_GB2312" w:eastAsia="仿宋_GB2312"/>
          <w:sz w:val="28"/>
          <w:szCs w:val="28"/>
        </w:rPr>
        <w:t xml:space="preserve">                 </w:t>
      </w:r>
    </w:p>
    <w:p>
      <w:pPr>
        <w:tabs>
          <w:tab w:val="left" w:pos="1134"/>
          <w:tab w:val="left" w:pos="1276"/>
          <w:tab w:val="left" w:pos="1418"/>
        </w:tabs>
        <w:adjustRightInd w:val="0"/>
        <w:snapToGrid w:val="0"/>
        <w:jc w:val="right"/>
        <w:rPr>
          <w:rFonts w:ascii="仿宋_GB2312" w:hAnsi="Times New Roman" w:eastAsia="仿宋_GB2312"/>
          <w:b/>
          <w:bCs/>
          <w:sz w:val="32"/>
          <w:szCs w:val="32"/>
        </w:rPr>
      </w:pPr>
      <w:r>
        <w:rPr>
          <w:rFonts w:hint="eastAsia" w:ascii="仿宋_GB2312" w:eastAsia="仿宋_GB2312"/>
          <w:sz w:val="28"/>
          <w:szCs w:val="28"/>
        </w:rPr>
        <w:t xml:space="preserve">申请日期： </w:t>
      </w:r>
      <w:r>
        <w:rPr>
          <w:rFonts w:ascii="仿宋_GB2312" w:eastAsia="仿宋_GB2312"/>
          <w:sz w:val="28"/>
          <w:szCs w:val="28"/>
        </w:rPr>
        <w:t xml:space="preserve">   </w:t>
      </w: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日</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778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gU+fnMAQAAmAMAAA4AAABkcnMvZTJvRG9jLnhtbK1TzY7TMBC+I/EO&#10;lu80zbJlV1HTFahahIQAaeEBXGfcWPKfPG6TvgC8AScu3HmuPgfjJO2yu5c9cHHGM+Nv5vtmsrzp&#10;rWF7iKi9q3k5m3MGTvpGu23Nv329fXXNGSbhGmG8g5ofAPnN6uWLZRcquPCtNw1ERiAOqy7UvE0p&#10;VEWBsgUrcOYDOAoqH61IdI3boomiI3Rriov5/E3R+diE6CUgknc9BvmEGJ8D6JXSEtZe7iy4NKJG&#10;MCIRJWx1QL4aulUKZPqsFEJipubENA0nFSF7k89itRTVNorQajm1IJ7TwiNOVmhHRc9Qa5EE20X9&#10;BMpqGT16lWbS22IkMihCLMr5I23uWhFg4EJSYziLjv8PVn7af4lMN7QJnDlhaeDHnz+Ov/4cf39n&#10;ZZanC1hR1l2gvNS/831OnfxIzsy6V9HmL/FhFCdxD2dxoU9MknNxdXW94ExSpHxdXl4uMkhx/zZE&#10;TO/BW5aNmkca3aCo2H/ENKaeUnIp52+1MeQXlXEPHIQ5emCY//Q60xjbzVbqN/3EYeObA1HraAdq&#10;7mjlOTMfHEmc1+VkxJOxmYxcEcPbXaI2hu4y6ghFrPKFBjbwm5Yrb8S/9yHr/od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SBT5+cwBAACYAwAADgAAAAAAAAABACAAAAAf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DhiODk2ZjJmNThkMjRlOTBhYTEwZDljNGI0ZDEifQ=="/>
  </w:docVars>
  <w:rsids>
    <w:rsidRoot w:val="00AB6F56"/>
    <w:rsid w:val="00000457"/>
    <w:rsid w:val="00000B1B"/>
    <w:rsid w:val="000059E0"/>
    <w:rsid w:val="00006D21"/>
    <w:rsid w:val="000073D4"/>
    <w:rsid w:val="00012107"/>
    <w:rsid w:val="00012F82"/>
    <w:rsid w:val="00016FE2"/>
    <w:rsid w:val="000219BF"/>
    <w:rsid w:val="00032357"/>
    <w:rsid w:val="00035F83"/>
    <w:rsid w:val="00041CFE"/>
    <w:rsid w:val="00041F09"/>
    <w:rsid w:val="000431FD"/>
    <w:rsid w:val="0004539D"/>
    <w:rsid w:val="0005015F"/>
    <w:rsid w:val="00050E52"/>
    <w:rsid w:val="00053623"/>
    <w:rsid w:val="00053969"/>
    <w:rsid w:val="0005467D"/>
    <w:rsid w:val="00060C1E"/>
    <w:rsid w:val="000636EB"/>
    <w:rsid w:val="0006524F"/>
    <w:rsid w:val="00071AAA"/>
    <w:rsid w:val="00072AB2"/>
    <w:rsid w:val="00072B0F"/>
    <w:rsid w:val="000735AA"/>
    <w:rsid w:val="00076301"/>
    <w:rsid w:val="00076340"/>
    <w:rsid w:val="00080166"/>
    <w:rsid w:val="000807F6"/>
    <w:rsid w:val="00082165"/>
    <w:rsid w:val="00082C63"/>
    <w:rsid w:val="00090699"/>
    <w:rsid w:val="000923E4"/>
    <w:rsid w:val="000930EB"/>
    <w:rsid w:val="000954C5"/>
    <w:rsid w:val="000A08BB"/>
    <w:rsid w:val="000A269D"/>
    <w:rsid w:val="000A464A"/>
    <w:rsid w:val="000B0CCF"/>
    <w:rsid w:val="000B69EA"/>
    <w:rsid w:val="000B6C10"/>
    <w:rsid w:val="000C2C5A"/>
    <w:rsid w:val="000C7F46"/>
    <w:rsid w:val="000D11D7"/>
    <w:rsid w:val="000D1AD7"/>
    <w:rsid w:val="000D1FD7"/>
    <w:rsid w:val="000D7117"/>
    <w:rsid w:val="000E1650"/>
    <w:rsid w:val="000E313E"/>
    <w:rsid w:val="000E63FD"/>
    <w:rsid w:val="000E6DA3"/>
    <w:rsid w:val="000E6E6C"/>
    <w:rsid w:val="000E70F8"/>
    <w:rsid w:val="000F0F53"/>
    <w:rsid w:val="000F3499"/>
    <w:rsid w:val="000F43BC"/>
    <w:rsid w:val="000F52FC"/>
    <w:rsid w:val="0010008F"/>
    <w:rsid w:val="001018F0"/>
    <w:rsid w:val="0010289D"/>
    <w:rsid w:val="00112EB5"/>
    <w:rsid w:val="001135A1"/>
    <w:rsid w:val="00114A49"/>
    <w:rsid w:val="00120007"/>
    <w:rsid w:val="001216EE"/>
    <w:rsid w:val="001236FA"/>
    <w:rsid w:val="00124042"/>
    <w:rsid w:val="00126876"/>
    <w:rsid w:val="00131368"/>
    <w:rsid w:val="001343B2"/>
    <w:rsid w:val="001412FB"/>
    <w:rsid w:val="001414EA"/>
    <w:rsid w:val="00144061"/>
    <w:rsid w:val="00144AC1"/>
    <w:rsid w:val="0014533A"/>
    <w:rsid w:val="001525E5"/>
    <w:rsid w:val="00153C75"/>
    <w:rsid w:val="00157A51"/>
    <w:rsid w:val="0016228A"/>
    <w:rsid w:val="0016348D"/>
    <w:rsid w:val="00164447"/>
    <w:rsid w:val="001654E5"/>
    <w:rsid w:val="00166A92"/>
    <w:rsid w:val="00167E94"/>
    <w:rsid w:val="001701FE"/>
    <w:rsid w:val="001718AB"/>
    <w:rsid w:val="001721CB"/>
    <w:rsid w:val="001738DC"/>
    <w:rsid w:val="00174AE7"/>
    <w:rsid w:val="00175589"/>
    <w:rsid w:val="00181AC2"/>
    <w:rsid w:val="001821D3"/>
    <w:rsid w:val="00182EFD"/>
    <w:rsid w:val="00183472"/>
    <w:rsid w:val="0018361A"/>
    <w:rsid w:val="001847BC"/>
    <w:rsid w:val="00185281"/>
    <w:rsid w:val="001864FB"/>
    <w:rsid w:val="00187C90"/>
    <w:rsid w:val="001907E4"/>
    <w:rsid w:val="001A03F2"/>
    <w:rsid w:val="001A1AE5"/>
    <w:rsid w:val="001A262F"/>
    <w:rsid w:val="001A7294"/>
    <w:rsid w:val="001C4D25"/>
    <w:rsid w:val="001C4DC2"/>
    <w:rsid w:val="001D7DFD"/>
    <w:rsid w:val="001D7E86"/>
    <w:rsid w:val="001E0E34"/>
    <w:rsid w:val="001E28D6"/>
    <w:rsid w:val="001E2C4C"/>
    <w:rsid w:val="001E42D4"/>
    <w:rsid w:val="001E4911"/>
    <w:rsid w:val="001E4FAD"/>
    <w:rsid w:val="001E58D3"/>
    <w:rsid w:val="001E60B5"/>
    <w:rsid w:val="001E66C4"/>
    <w:rsid w:val="001F2A7A"/>
    <w:rsid w:val="001F3754"/>
    <w:rsid w:val="001F622F"/>
    <w:rsid w:val="001F71B9"/>
    <w:rsid w:val="001F7D1E"/>
    <w:rsid w:val="002011A1"/>
    <w:rsid w:val="00207A45"/>
    <w:rsid w:val="00210EA2"/>
    <w:rsid w:val="0021794F"/>
    <w:rsid w:val="00217B73"/>
    <w:rsid w:val="00221217"/>
    <w:rsid w:val="00221DF8"/>
    <w:rsid w:val="00226090"/>
    <w:rsid w:val="00226693"/>
    <w:rsid w:val="00232023"/>
    <w:rsid w:val="00234E64"/>
    <w:rsid w:val="002353A0"/>
    <w:rsid w:val="00240005"/>
    <w:rsid w:val="00241F04"/>
    <w:rsid w:val="00244B23"/>
    <w:rsid w:val="002460D8"/>
    <w:rsid w:val="002467FA"/>
    <w:rsid w:val="00250AA2"/>
    <w:rsid w:val="00252CC3"/>
    <w:rsid w:val="0025618A"/>
    <w:rsid w:val="00257127"/>
    <w:rsid w:val="002679A7"/>
    <w:rsid w:val="00267BAD"/>
    <w:rsid w:val="00270A5F"/>
    <w:rsid w:val="00271A29"/>
    <w:rsid w:val="00275475"/>
    <w:rsid w:val="00277456"/>
    <w:rsid w:val="00280F6A"/>
    <w:rsid w:val="002812F4"/>
    <w:rsid w:val="0028139C"/>
    <w:rsid w:val="00282596"/>
    <w:rsid w:val="00282D4F"/>
    <w:rsid w:val="0028328C"/>
    <w:rsid w:val="002833E7"/>
    <w:rsid w:val="00283418"/>
    <w:rsid w:val="00287DAF"/>
    <w:rsid w:val="002933DB"/>
    <w:rsid w:val="002A2197"/>
    <w:rsid w:val="002A4151"/>
    <w:rsid w:val="002A64B4"/>
    <w:rsid w:val="002A66C7"/>
    <w:rsid w:val="002A7D9B"/>
    <w:rsid w:val="002B0E20"/>
    <w:rsid w:val="002B1F4A"/>
    <w:rsid w:val="002B4582"/>
    <w:rsid w:val="002B5D0F"/>
    <w:rsid w:val="002C2106"/>
    <w:rsid w:val="002C2465"/>
    <w:rsid w:val="002C66A1"/>
    <w:rsid w:val="002C7A97"/>
    <w:rsid w:val="002D2894"/>
    <w:rsid w:val="002D2E88"/>
    <w:rsid w:val="002D31BE"/>
    <w:rsid w:val="002D32C5"/>
    <w:rsid w:val="002D3EDC"/>
    <w:rsid w:val="002D68A4"/>
    <w:rsid w:val="002E2469"/>
    <w:rsid w:val="002E728D"/>
    <w:rsid w:val="002F5143"/>
    <w:rsid w:val="00300046"/>
    <w:rsid w:val="00301B08"/>
    <w:rsid w:val="00301B21"/>
    <w:rsid w:val="00303744"/>
    <w:rsid w:val="00303D79"/>
    <w:rsid w:val="003045D6"/>
    <w:rsid w:val="0030616B"/>
    <w:rsid w:val="00312FB5"/>
    <w:rsid w:val="00313A53"/>
    <w:rsid w:val="0031402E"/>
    <w:rsid w:val="003157E5"/>
    <w:rsid w:val="003160A0"/>
    <w:rsid w:val="003201E2"/>
    <w:rsid w:val="003205C5"/>
    <w:rsid w:val="003206EA"/>
    <w:rsid w:val="00323054"/>
    <w:rsid w:val="00327861"/>
    <w:rsid w:val="003343F8"/>
    <w:rsid w:val="00336E10"/>
    <w:rsid w:val="0034476B"/>
    <w:rsid w:val="00351B75"/>
    <w:rsid w:val="003536E8"/>
    <w:rsid w:val="00354C12"/>
    <w:rsid w:val="00355059"/>
    <w:rsid w:val="003556A5"/>
    <w:rsid w:val="003556B2"/>
    <w:rsid w:val="00357CF8"/>
    <w:rsid w:val="00362DB7"/>
    <w:rsid w:val="00362E12"/>
    <w:rsid w:val="0036559F"/>
    <w:rsid w:val="00371B3A"/>
    <w:rsid w:val="003737EE"/>
    <w:rsid w:val="00377FD2"/>
    <w:rsid w:val="00386B24"/>
    <w:rsid w:val="003920DE"/>
    <w:rsid w:val="00392141"/>
    <w:rsid w:val="003A2A08"/>
    <w:rsid w:val="003A4E61"/>
    <w:rsid w:val="003A50B9"/>
    <w:rsid w:val="003B026A"/>
    <w:rsid w:val="003B4D59"/>
    <w:rsid w:val="003C0395"/>
    <w:rsid w:val="003C1254"/>
    <w:rsid w:val="003C18E4"/>
    <w:rsid w:val="003C466F"/>
    <w:rsid w:val="003C6D9E"/>
    <w:rsid w:val="003D061D"/>
    <w:rsid w:val="003D15A7"/>
    <w:rsid w:val="003D3AC1"/>
    <w:rsid w:val="003D488E"/>
    <w:rsid w:val="003E0C83"/>
    <w:rsid w:val="003E2387"/>
    <w:rsid w:val="003E2B53"/>
    <w:rsid w:val="003F1CB3"/>
    <w:rsid w:val="00400F21"/>
    <w:rsid w:val="0040374D"/>
    <w:rsid w:val="00411F97"/>
    <w:rsid w:val="00414F6F"/>
    <w:rsid w:val="004158BD"/>
    <w:rsid w:val="00417AAD"/>
    <w:rsid w:val="00420555"/>
    <w:rsid w:val="00421516"/>
    <w:rsid w:val="00423115"/>
    <w:rsid w:val="00423393"/>
    <w:rsid w:val="004248EA"/>
    <w:rsid w:val="00425DA9"/>
    <w:rsid w:val="00434EFC"/>
    <w:rsid w:val="00436B81"/>
    <w:rsid w:val="0044602A"/>
    <w:rsid w:val="00446289"/>
    <w:rsid w:val="00451925"/>
    <w:rsid w:val="00454DC2"/>
    <w:rsid w:val="004557EC"/>
    <w:rsid w:val="00462CE5"/>
    <w:rsid w:val="004701E2"/>
    <w:rsid w:val="00472852"/>
    <w:rsid w:val="00473139"/>
    <w:rsid w:val="00473AE4"/>
    <w:rsid w:val="00474428"/>
    <w:rsid w:val="004754B6"/>
    <w:rsid w:val="00476F9C"/>
    <w:rsid w:val="00481530"/>
    <w:rsid w:val="00483F69"/>
    <w:rsid w:val="0048534D"/>
    <w:rsid w:val="00486758"/>
    <w:rsid w:val="004873D0"/>
    <w:rsid w:val="0049011E"/>
    <w:rsid w:val="00492858"/>
    <w:rsid w:val="004C369B"/>
    <w:rsid w:val="004C511E"/>
    <w:rsid w:val="004C6814"/>
    <w:rsid w:val="004D4FC6"/>
    <w:rsid w:val="004E1696"/>
    <w:rsid w:val="004E1856"/>
    <w:rsid w:val="004E4EF8"/>
    <w:rsid w:val="004E67A4"/>
    <w:rsid w:val="004E6CC1"/>
    <w:rsid w:val="004E7532"/>
    <w:rsid w:val="004F2958"/>
    <w:rsid w:val="004F52A3"/>
    <w:rsid w:val="004F59CE"/>
    <w:rsid w:val="00500869"/>
    <w:rsid w:val="00501221"/>
    <w:rsid w:val="00502567"/>
    <w:rsid w:val="005101DD"/>
    <w:rsid w:val="00513551"/>
    <w:rsid w:val="00514CFB"/>
    <w:rsid w:val="005172A4"/>
    <w:rsid w:val="00524FB5"/>
    <w:rsid w:val="00527908"/>
    <w:rsid w:val="0053088D"/>
    <w:rsid w:val="00531701"/>
    <w:rsid w:val="005372DE"/>
    <w:rsid w:val="005401CA"/>
    <w:rsid w:val="005407A4"/>
    <w:rsid w:val="00546204"/>
    <w:rsid w:val="00547E58"/>
    <w:rsid w:val="00550C1E"/>
    <w:rsid w:val="005535C2"/>
    <w:rsid w:val="00555836"/>
    <w:rsid w:val="005604F8"/>
    <w:rsid w:val="00564839"/>
    <w:rsid w:val="005670F2"/>
    <w:rsid w:val="00571816"/>
    <w:rsid w:val="0057578D"/>
    <w:rsid w:val="00576C78"/>
    <w:rsid w:val="0058733B"/>
    <w:rsid w:val="00587882"/>
    <w:rsid w:val="00587C7C"/>
    <w:rsid w:val="00590C5F"/>
    <w:rsid w:val="00591011"/>
    <w:rsid w:val="00591F84"/>
    <w:rsid w:val="005A09D2"/>
    <w:rsid w:val="005A187A"/>
    <w:rsid w:val="005A463F"/>
    <w:rsid w:val="005A4F3A"/>
    <w:rsid w:val="005B01C4"/>
    <w:rsid w:val="005B0797"/>
    <w:rsid w:val="005B1721"/>
    <w:rsid w:val="005B1D17"/>
    <w:rsid w:val="005B38B6"/>
    <w:rsid w:val="005B3D91"/>
    <w:rsid w:val="005B4F1E"/>
    <w:rsid w:val="005B7886"/>
    <w:rsid w:val="005C2BB1"/>
    <w:rsid w:val="005C57F3"/>
    <w:rsid w:val="005C5B5E"/>
    <w:rsid w:val="005C6DA1"/>
    <w:rsid w:val="005D1147"/>
    <w:rsid w:val="005D1DE5"/>
    <w:rsid w:val="005D42AB"/>
    <w:rsid w:val="005D4D87"/>
    <w:rsid w:val="005D5F2F"/>
    <w:rsid w:val="005D648F"/>
    <w:rsid w:val="005D75CF"/>
    <w:rsid w:val="005E4D2C"/>
    <w:rsid w:val="005E7553"/>
    <w:rsid w:val="005E7E6B"/>
    <w:rsid w:val="005F32D2"/>
    <w:rsid w:val="005F5D3C"/>
    <w:rsid w:val="006024CA"/>
    <w:rsid w:val="00604AFC"/>
    <w:rsid w:val="00606459"/>
    <w:rsid w:val="00606BBC"/>
    <w:rsid w:val="00611550"/>
    <w:rsid w:val="00611D1F"/>
    <w:rsid w:val="00612B25"/>
    <w:rsid w:val="00617A68"/>
    <w:rsid w:val="00620A07"/>
    <w:rsid w:val="00624A4B"/>
    <w:rsid w:val="00627A4F"/>
    <w:rsid w:val="00627CAF"/>
    <w:rsid w:val="00631445"/>
    <w:rsid w:val="00631B7D"/>
    <w:rsid w:val="00631BEE"/>
    <w:rsid w:val="0063241B"/>
    <w:rsid w:val="0063284E"/>
    <w:rsid w:val="006367F8"/>
    <w:rsid w:val="00636C28"/>
    <w:rsid w:val="00640836"/>
    <w:rsid w:val="0064127F"/>
    <w:rsid w:val="00641ACC"/>
    <w:rsid w:val="00641DC2"/>
    <w:rsid w:val="00647333"/>
    <w:rsid w:val="0065170B"/>
    <w:rsid w:val="006529E0"/>
    <w:rsid w:val="00654048"/>
    <w:rsid w:val="006561F6"/>
    <w:rsid w:val="00660573"/>
    <w:rsid w:val="00660721"/>
    <w:rsid w:val="00670EA2"/>
    <w:rsid w:val="00670EBE"/>
    <w:rsid w:val="00681538"/>
    <w:rsid w:val="0068370D"/>
    <w:rsid w:val="0068641A"/>
    <w:rsid w:val="006941E6"/>
    <w:rsid w:val="00697185"/>
    <w:rsid w:val="00697CBE"/>
    <w:rsid w:val="006B1D7E"/>
    <w:rsid w:val="006B2846"/>
    <w:rsid w:val="006B6086"/>
    <w:rsid w:val="006D058D"/>
    <w:rsid w:val="006D1A33"/>
    <w:rsid w:val="006D5FE3"/>
    <w:rsid w:val="006D6933"/>
    <w:rsid w:val="006E46C2"/>
    <w:rsid w:val="006E4E9C"/>
    <w:rsid w:val="006E5794"/>
    <w:rsid w:val="006E6213"/>
    <w:rsid w:val="006E63B6"/>
    <w:rsid w:val="006F2897"/>
    <w:rsid w:val="006F4AE3"/>
    <w:rsid w:val="006F4F56"/>
    <w:rsid w:val="006F6429"/>
    <w:rsid w:val="00701669"/>
    <w:rsid w:val="00702E08"/>
    <w:rsid w:val="00703273"/>
    <w:rsid w:val="00713C83"/>
    <w:rsid w:val="00717111"/>
    <w:rsid w:val="00721B0C"/>
    <w:rsid w:val="0072342E"/>
    <w:rsid w:val="007265E7"/>
    <w:rsid w:val="00730CD6"/>
    <w:rsid w:val="00731F3A"/>
    <w:rsid w:val="0073518E"/>
    <w:rsid w:val="007359EC"/>
    <w:rsid w:val="007373F6"/>
    <w:rsid w:val="00750A17"/>
    <w:rsid w:val="00750FA8"/>
    <w:rsid w:val="00752E7F"/>
    <w:rsid w:val="007536CB"/>
    <w:rsid w:val="00760586"/>
    <w:rsid w:val="00761D9F"/>
    <w:rsid w:val="00763487"/>
    <w:rsid w:val="00765192"/>
    <w:rsid w:val="00770B98"/>
    <w:rsid w:val="0077344C"/>
    <w:rsid w:val="0077347A"/>
    <w:rsid w:val="00774227"/>
    <w:rsid w:val="0077504A"/>
    <w:rsid w:val="00776505"/>
    <w:rsid w:val="00791559"/>
    <w:rsid w:val="00792728"/>
    <w:rsid w:val="00793AEA"/>
    <w:rsid w:val="00796522"/>
    <w:rsid w:val="00797161"/>
    <w:rsid w:val="00797D74"/>
    <w:rsid w:val="007A2170"/>
    <w:rsid w:val="007A34E6"/>
    <w:rsid w:val="007A404A"/>
    <w:rsid w:val="007A4471"/>
    <w:rsid w:val="007A4AF6"/>
    <w:rsid w:val="007B09C9"/>
    <w:rsid w:val="007B2E2C"/>
    <w:rsid w:val="007C4D8C"/>
    <w:rsid w:val="007C5D09"/>
    <w:rsid w:val="007D25F8"/>
    <w:rsid w:val="007D2C03"/>
    <w:rsid w:val="007D3A1B"/>
    <w:rsid w:val="007D421B"/>
    <w:rsid w:val="007D60C1"/>
    <w:rsid w:val="007E03C0"/>
    <w:rsid w:val="007E77DB"/>
    <w:rsid w:val="007F5537"/>
    <w:rsid w:val="007F5DFD"/>
    <w:rsid w:val="00800D15"/>
    <w:rsid w:val="00802940"/>
    <w:rsid w:val="0080619E"/>
    <w:rsid w:val="008067C3"/>
    <w:rsid w:val="008116C1"/>
    <w:rsid w:val="00811C52"/>
    <w:rsid w:val="0081580A"/>
    <w:rsid w:val="00817511"/>
    <w:rsid w:val="00820C8F"/>
    <w:rsid w:val="008242A4"/>
    <w:rsid w:val="00827E04"/>
    <w:rsid w:val="00840918"/>
    <w:rsid w:val="00842C1E"/>
    <w:rsid w:val="00843547"/>
    <w:rsid w:val="00844FEE"/>
    <w:rsid w:val="00846CA1"/>
    <w:rsid w:val="00846D0E"/>
    <w:rsid w:val="00847350"/>
    <w:rsid w:val="00850323"/>
    <w:rsid w:val="008514B0"/>
    <w:rsid w:val="008546A1"/>
    <w:rsid w:val="00855DB5"/>
    <w:rsid w:val="0085603C"/>
    <w:rsid w:val="008620F9"/>
    <w:rsid w:val="00865763"/>
    <w:rsid w:val="00865FD4"/>
    <w:rsid w:val="00871115"/>
    <w:rsid w:val="00873835"/>
    <w:rsid w:val="008775DE"/>
    <w:rsid w:val="0088180C"/>
    <w:rsid w:val="00882704"/>
    <w:rsid w:val="00887ED7"/>
    <w:rsid w:val="00890734"/>
    <w:rsid w:val="0089145C"/>
    <w:rsid w:val="008922C1"/>
    <w:rsid w:val="008923F9"/>
    <w:rsid w:val="0089283D"/>
    <w:rsid w:val="0089652D"/>
    <w:rsid w:val="008A0E4B"/>
    <w:rsid w:val="008A292E"/>
    <w:rsid w:val="008A3C88"/>
    <w:rsid w:val="008A5B9A"/>
    <w:rsid w:val="008A6C69"/>
    <w:rsid w:val="008B08FF"/>
    <w:rsid w:val="008B6338"/>
    <w:rsid w:val="008B79AD"/>
    <w:rsid w:val="008C0041"/>
    <w:rsid w:val="008C66CF"/>
    <w:rsid w:val="008C6F0C"/>
    <w:rsid w:val="008E0359"/>
    <w:rsid w:val="008E0A63"/>
    <w:rsid w:val="008E4221"/>
    <w:rsid w:val="008E4AAC"/>
    <w:rsid w:val="008F24A0"/>
    <w:rsid w:val="008F6024"/>
    <w:rsid w:val="0090037D"/>
    <w:rsid w:val="00900B0A"/>
    <w:rsid w:val="00900BCE"/>
    <w:rsid w:val="00902168"/>
    <w:rsid w:val="00907121"/>
    <w:rsid w:val="009076C6"/>
    <w:rsid w:val="00907C8C"/>
    <w:rsid w:val="00914500"/>
    <w:rsid w:val="00916CE4"/>
    <w:rsid w:val="00927936"/>
    <w:rsid w:val="00930152"/>
    <w:rsid w:val="00931BF4"/>
    <w:rsid w:val="00932F01"/>
    <w:rsid w:val="009337C4"/>
    <w:rsid w:val="009367C6"/>
    <w:rsid w:val="009368A2"/>
    <w:rsid w:val="00940BEF"/>
    <w:rsid w:val="009419FF"/>
    <w:rsid w:val="00945308"/>
    <w:rsid w:val="00945BF2"/>
    <w:rsid w:val="0094793B"/>
    <w:rsid w:val="009516BE"/>
    <w:rsid w:val="00952F48"/>
    <w:rsid w:val="00954058"/>
    <w:rsid w:val="0095574A"/>
    <w:rsid w:val="00955AA4"/>
    <w:rsid w:val="009619E6"/>
    <w:rsid w:val="00962FE4"/>
    <w:rsid w:val="0096570B"/>
    <w:rsid w:val="009661BC"/>
    <w:rsid w:val="00973A34"/>
    <w:rsid w:val="0098359A"/>
    <w:rsid w:val="00983FE6"/>
    <w:rsid w:val="00986552"/>
    <w:rsid w:val="009875EF"/>
    <w:rsid w:val="00987DED"/>
    <w:rsid w:val="00990443"/>
    <w:rsid w:val="00993E88"/>
    <w:rsid w:val="0099690A"/>
    <w:rsid w:val="009A10CF"/>
    <w:rsid w:val="009A1F1C"/>
    <w:rsid w:val="009A3694"/>
    <w:rsid w:val="009A36DF"/>
    <w:rsid w:val="009A3A86"/>
    <w:rsid w:val="009A617B"/>
    <w:rsid w:val="009B1869"/>
    <w:rsid w:val="009B1A66"/>
    <w:rsid w:val="009B3433"/>
    <w:rsid w:val="009B66D8"/>
    <w:rsid w:val="009C0BB3"/>
    <w:rsid w:val="009C1EEC"/>
    <w:rsid w:val="009C40B6"/>
    <w:rsid w:val="009C5CAB"/>
    <w:rsid w:val="009D51D7"/>
    <w:rsid w:val="009D76CB"/>
    <w:rsid w:val="009E19D1"/>
    <w:rsid w:val="009E3ED7"/>
    <w:rsid w:val="009E5280"/>
    <w:rsid w:val="009E5610"/>
    <w:rsid w:val="009E6E33"/>
    <w:rsid w:val="009E707D"/>
    <w:rsid w:val="009E76A2"/>
    <w:rsid w:val="009F1998"/>
    <w:rsid w:val="009F3E55"/>
    <w:rsid w:val="009F5CCC"/>
    <w:rsid w:val="00A0765B"/>
    <w:rsid w:val="00A11EE4"/>
    <w:rsid w:val="00A12B81"/>
    <w:rsid w:val="00A149F7"/>
    <w:rsid w:val="00A201E6"/>
    <w:rsid w:val="00A36DD1"/>
    <w:rsid w:val="00A43724"/>
    <w:rsid w:val="00A43A8B"/>
    <w:rsid w:val="00A5776F"/>
    <w:rsid w:val="00A60BC8"/>
    <w:rsid w:val="00A66DD5"/>
    <w:rsid w:val="00A67BFA"/>
    <w:rsid w:val="00A71E8F"/>
    <w:rsid w:val="00A724E1"/>
    <w:rsid w:val="00A76F5F"/>
    <w:rsid w:val="00A80684"/>
    <w:rsid w:val="00A80D63"/>
    <w:rsid w:val="00A810A8"/>
    <w:rsid w:val="00A82779"/>
    <w:rsid w:val="00A85D44"/>
    <w:rsid w:val="00A92E15"/>
    <w:rsid w:val="00A9360F"/>
    <w:rsid w:val="00A94442"/>
    <w:rsid w:val="00A950E2"/>
    <w:rsid w:val="00A968CD"/>
    <w:rsid w:val="00AA0E5C"/>
    <w:rsid w:val="00AB1009"/>
    <w:rsid w:val="00AB5F59"/>
    <w:rsid w:val="00AB68D7"/>
    <w:rsid w:val="00AB6F56"/>
    <w:rsid w:val="00AB7D26"/>
    <w:rsid w:val="00AD0C17"/>
    <w:rsid w:val="00AD2DE3"/>
    <w:rsid w:val="00AD4257"/>
    <w:rsid w:val="00AE3812"/>
    <w:rsid w:val="00AE3A92"/>
    <w:rsid w:val="00AE56EE"/>
    <w:rsid w:val="00AE71E0"/>
    <w:rsid w:val="00AE7829"/>
    <w:rsid w:val="00AF0987"/>
    <w:rsid w:val="00AF1105"/>
    <w:rsid w:val="00AF2F47"/>
    <w:rsid w:val="00AF2F5D"/>
    <w:rsid w:val="00AF44DF"/>
    <w:rsid w:val="00AF5CFF"/>
    <w:rsid w:val="00B059DE"/>
    <w:rsid w:val="00B10B28"/>
    <w:rsid w:val="00B10CD0"/>
    <w:rsid w:val="00B11971"/>
    <w:rsid w:val="00B12C63"/>
    <w:rsid w:val="00B1415D"/>
    <w:rsid w:val="00B14375"/>
    <w:rsid w:val="00B15936"/>
    <w:rsid w:val="00B16C09"/>
    <w:rsid w:val="00B17EFD"/>
    <w:rsid w:val="00B2549B"/>
    <w:rsid w:val="00B32C9D"/>
    <w:rsid w:val="00B34236"/>
    <w:rsid w:val="00B40885"/>
    <w:rsid w:val="00B40BBA"/>
    <w:rsid w:val="00B40E63"/>
    <w:rsid w:val="00B41104"/>
    <w:rsid w:val="00B44322"/>
    <w:rsid w:val="00B4480B"/>
    <w:rsid w:val="00B45338"/>
    <w:rsid w:val="00B45AA9"/>
    <w:rsid w:val="00B52FD7"/>
    <w:rsid w:val="00B53F3B"/>
    <w:rsid w:val="00B62BB8"/>
    <w:rsid w:val="00B62F8C"/>
    <w:rsid w:val="00B7016F"/>
    <w:rsid w:val="00B72F7F"/>
    <w:rsid w:val="00B73533"/>
    <w:rsid w:val="00B75602"/>
    <w:rsid w:val="00B75E3A"/>
    <w:rsid w:val="00B83167"/>
    <w:rsid w:val="00B87751"/>
    <w:rsid w:val="00B92364"/>
    <w:rsid w:val="00B97AF1"/>
    <w:rsid w:val="00BA2082"/>
    <w:rsid w:val="00BA5B3D"/>
    <w:rsid w:val="00BB23E0"/>
    <w:rsid w:val="00BB276B"/>
    <w:rsid w:val="00BB78C9"/>
    <w:rsid w:val="00BC32B6"/>
    <w:rsid w:val="00BC4A61"/>
    <w:rsid w:val="00BC708B"/>
    <w:rsid w:val="00BD1AD7"/>
    <w:rsid w:val="00BD2E6B"/>
    <w:rsid w:val="00BD5915"/>
    <w:rsid w:val="00BD7EDE"/>
    <w:rsid w:val="00BE078A"/>
    <w:rsid w:val="00BE2AE1"/>
    <w:rsid w:val="00BE2CC1"/>
    <w:rsid w:val="00BE525E"/>
    <w:rsid w:val="00BE628D"/>
    <w:rsid w:val="00BE7716"/>
    <w:rsid w:val="00BF0E70"/>
    <w:rsid w:val="00BF1994"/>
    <w:rsid w:val="00BF2512"/>
    <w:rsid w:val="00BF4493"/>
    <w:rsid w:val="00BF4C06"/>
    <w:rsid w:val="00BF4F19"/>
    <w:rsid w:val="00C00262"/>
    <w:rsid w:val="00C05970"/>
    <w:rsid w:val="00C10E8C"/>
    <w:rsid w:val="00C16C37"/>
    <w:rsid w:val="00C17A4A"/>
    <w:rsid w:val="00C209AA"/>
    <w:rsid w:val="00C216D5"/>
    <w:rsid w:val="00C241AA"/>
    <w:rsid w:val="00C30786"/>
    <w:rsid w:val="00C336FC"/>
    <w:rsid w:val="00C336FE"/>
    <w:rsid w:val="00C338B7"/>
    <w:rsid w:val="00C37487"/>
    <w:rsid w:val="00C41BA5"/>
    <w:rsid w:val="00C4213C"/>
    <w:rsid w:val="00C4254E"/>
    <w:rsid w:val="00C43F65"/>
    <w:rsid w:val="00C460BC"/>
    <w:rsid w:val="00C47E19"/>
    <w:rsid w:val="00C47E86"/>
    <w:rsid w:val="00C50792"/>
    <w:rsid w:val="00C51CEB"/>
    <w:rsid w:val="00C524D2"/>
    <w:rsid w:val="00C52E60"/>
    <w:rsid w:val="00C611C7"/>
    <w:rsid w:val="00C616AC"/>
    <w:rsid w:val="00C624D1"/>
    <w:rsid w:val="00C634FA"/>
    <w:rsid w:val="00C66CFC"/>
    <w:rsid w:val="00C700D4"/>
    <w:rsid w:val="00C7034D"/>
    <w:rsid w:val="00C72265"/>
    <w:rsid w:val="00C735B9"/>
    <w:rsid w:val="00C7402D"/>
    <w:rsid w:val="00C86276"/>
    <w:rsid w:val="00C876F0"/>
    <w:rsid w:val="00C90BB4"/>
    <w:rsid w:val="00CA3515"/>
    <w:rsid w:val="00CA3C1B"/>
    <w:rsid w:val="00CA3F57"/>
    <w:rsid w:val="00CA56F0"/>
    <w:rsid w:val="00CA6A54"/>
    <w:rsid w:val="00CB022B"/>
    <w:rsid w:val="00CB24F9"/>
    <w:rsid w:val="00CB6858"/>
    <w:rsid w:val="00CC1908"/>
    <w:rsid w:val="00CC450A"/>
    <w:rsid w:val="00CC6061"/>
    <w:rsid w:val="00CD1837"/>
    <w:rsid w:val="00CD18FD"/>
    <w:rsid w:val="00CD67C0"/>
    <w:rsid w:val="00CD7EB4"/>
    <w:rsid w:val="00CE2738"/>
    <w:rsid w:val="00CE4327"/>
    <w:rsid w:val="00CE6AB7"/>
    <w:rsid w:val="00CF2401"/>
    <w:rsid w:val="00CF3F42"/>
    <w:rsid w:val="00CF4581"/>
    <w:rsid w:val="00CF6548"/>
    <w:rsid w:val="00CF7072"/>
    <w:rsid w:val="00D00BB9"/>
    <w:rsid w:val="00D018D1"/>
    <w:rsid w:val="00D033D1"/>
    <w:rsid w:val="00D136CA"/>
    <w:rsid w:val="00D15927"/>
    <w:rsid w:val="00D176F0"/>
    <w:rsid w:val="00D23B20"/>
    <w:rsid w:val="00D23D62"/>
    <w:rsid w:val="00D27713"/>
    <w:rsid w:val="00D32CB0"/>
    <w:rsid w:val="00D52348"/>
    <w:rsid w:val="00D54E9D"/>
    <w:rsid w:val="00D569E8"/>
    <w:rsid w:val="00D56A46"/>
    <w:rsid w:val="00D6033C"/>
    <w:rsid w:val="00D62987"/>
    <w:rsid w:val="00D67398"/>
    <w:rsid w:val="00D77F80"/>
    <w:rsid w:val="00D802E7"/>
    <w:rsid w:val="00D8343E"/>
    <w:rsid w:val="00D85EE4"/>
    <w:rsid w:val="00D87258"/>
    <w:rsid w:val="00D87546"/>
    <w:rsid w:val="00D87C4F"/>
    <w:rsid w:val="00D9103D"/>
    <w:rsid w:val="00D938BD"/>
    <w:rsid w:val="00D94CD9"/>
    <w:rsid w:val="00DA13F4"/>
    <w:rsid w:val="00DA2D82"/>
    <w:rsid w:val="00DA6C68"/>
    <w:rsid w:val="00DB1B4E"/>
    <w:rsid w:val="00DB35F4"/>
    <w:rsid w:val="00DB778A"/>
    <w:rsid w:val="00DC11C3"/>
    <w:rsid w:val="00DC2B9D"/>
    <w:rsid w:val="00DC7374"/>
    <w:rsid w:val="00DC7D31"/>
    <w:rsid w:val="00DD25BC"/>
    <w:rsid w:val="00DD2CC5"/>
    <w:rsid w:val="00DD3967"/>
    <w:rsid w:val="00DD3D2C"/>
    <w:rsid w:val="00DD5FA4"/>
    <w:rsid w:val="00DE08A7"/>
    <w:rsid w:val="00DE1CC6"/>
    <w:rsid w:val="00DE1CEE"/>
    <w:rsid w:val="00DE38B9"/>
    <w:rsid w:val="00DE4A2D"/>
    <w:rsid w:val="00DE7570"/>
    <w:rsid w:val="00DF0452"/>
    <w:rsid w:val="00DF1F7F"/>
    <w:rsid w:val="00DF5472"/>
    <w:rsid w:val="00E00756"/>
    <w:rsid w:val="00E032A8"/>
    <w:rsid w:val="00E046C2"/>
    <w:rsid w:val="00E06355"/>
    <w:rsid w:val="00E105DB"/>
    <w:rsid w:val="00E12BAB"/>
    <w:rsid w:val="00E14A60"/>
    <w:rsid w:val="00E15169"/>
    <w:rsid w:val="00E23AD0"/>
    <w:rsid w:val="00E2468F"/>
    <w:rsid w:val="00E24D2D"/>
    <w:rsid w:val="00E26A7D"/>
    <w:rsid w:val="00E279CA"/>
    <w:rsid w:val="00E351EF"/>
    <w:rsid w:val="00E44850"/>
    <w:rsid w:val="00E46F7C"/>
    <w:rsid w:val="00E47DC7"/>
    <w:rsid w:val="00E54F23"/>
    <w:rsid w:val="00E57F9A"/>
    <w:rsid w:val="00E63DFA"/>
    <w:rsid w:val="00E6509C"/>
    <w:rsid w:val="00E656CB"/>
    <w:rsid w:val="00E660A1"/>
    <w:rsid w:val="00E6789F"/>
    <w:rsid w:val="00E70287"/>
    <w:rsid w:val="00E722C4"/>
    <w:rsid w:val="00E72B7E"/>
    <w:rsid w:val="00E76609"/>
    <w:rsid w:val="00E7726C"/>
    <w:rsid w:val="00E77C5E"/>
    <w:rsid w:val="00E807A7"/>
    <w:rsid w:val="00E85D55"/>
    <w:rsid w:val="00E85EA2"/>
    <w:rsid w:val="00E942F7"/>
    <w:rsid w:val="00E96F0A"/>
    <w:rsid w:val="00EA0E24"/>
    <w:rsid w:val="00EA3FCA"/>
    <w:rsid w:val="00EA665D"/>
    <w:rsid w:val="00EA6B81"/>
    <w:rsid w:val="00EA78F9"/>
    <w:rsid w:val="00EB3646"/>
    <w:rsid w:val="00EB3793"/>
    <w:rsid w:val="00EB6445"/>
    <w:rsid w:val="00EB726D"/>
    <w:rsid w:val="00EB7592"/>
    <w:rsid w:val="00EC0FA7"/>
    <w:rsid w:val="00EC3AD3"/>
    <w:rsid w:val="00EC5685"/>
    <w:rsid w:val="00ED0EC6"/>
    <w:rsid w:val="00ED198A"/>
    <w:rsid w:val="00EE6CB6"/>
    <w:rsid w:val="00EF55FB"/>
    <w:rsid w:val="00EF7734"/>
    <w:rsid w:val="00F033F2"/>
    <w:rsid w:val="00F06B65"/>
    <w:rsid w:val="00F07DDB"/>
    <w:rsid w:val="00F16CE8"/>
    <w:rsid w:val="00F2015E"/>
    <w:rsid w:val="00F23C8F"/>
    <w:rsid w:val="00F25D1F"/>
    <w:rsid w:val="00F3044D"/>
    <w:rsid w:val="00F30F3A"/>
    <w:rsid w:val="00F31EDF"/>
    <w:rsid w:val="00F33A70"/>
    <w:rsid w:val="00F370B7"/>
    <w:rsid w:val="00F40D2F"/>
    <w:rsid w:val="00F41FAD"/>
    <w:rsid w:val="00F43869"/>
    <w:rsid w:val="00F55148"/>
    <w:rsid w:val="00F576CA"/>
    <w:rsid w:val="00F609FD"/>
    <w:rsid w:val="00F626D5"/>
    <w:rsid w:val="00F64D91"/>
    <w:rsid w:val="00F658E3"/>
    <w:rsid w:val="00F67047"/>
    <w:rsid w:val="00F677DB"/>
    <w:rsid w:val="00F704E6"/>
    <w:rsid w:val="00F7371B"/>
    <w:rsid w:val="00F74799"/>
    <w:rsid w:val="00F74A2F"/>
    <w:rsid w:val="00F77DB0"/>
    <w:rsid w:val="00F77E69"/>
    <w:rsid w:val="00F80260"/>
    <w:rsid w:val="00F81BF8"/>
    <w:rsid w:val="00F81C43"/>
    <w:rsid w:val="00F90F0C"/>
    <w:rsid w:val="00F91D12"/>
    <w:rsid w:val="00F92CAF"/>
    <w:rsid w:val="00FA00C2"/>
    <w:rsid w:val="00FA22AC"/>
    <w:rsid w:val="00FA49DC"/>
    <w:rsid w:val="00FA7FED"/>
    <w:rsid w:val="00FB0B39"/>
    <w:rsid w:val="00FB740C"/>
    <w:rsid w:val="00FC6428"/>
    <w:rsid w:val="00FD386E"/>
    <w:rsid w:val="00FD6682"/>
    <w:rsid w:val="00FD6EA7"/>
    <w:rsid w:val="00FD7AB4"/>
    <w:rsid w:val="00FE0659"/>
    <w:rsid w:val="50AF0A2B"/>
    <w:rsid w:val="5910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2"/>
    <w:unhideWhenUsed/>
    <w:qFormat/>
    <w:uiPriority w:val="0"/>
    <w:pPr>
      <w:spacing w:after="120" w:line="480" w:lineRule="auto"/>
      <w:ind w:left="420" w:leftChars="200"/>
    </w:pPr>
    <w:rPr>
      <w:rFonts w:ascii="Times New Roman" w:hAnsi="Times New Roman" w:eastAsia="宋体" w:cs="Times New Roman"/>
      <w:szCs w:val="24"/>
    </w:rPr>
  </w:style>
  <w:style w:type="paragraph" w:styleId="3">
    <w:name w:val="Balloon Text"/>
    <w:basedOn w:val="1"/>
    <w:link w:val="17"/>
    <w:semiHidden/>
    <w:unhideWhenUsed/>
    <w:qFormat/>
    <w:uiPriority w:val="99"/>
    <w:pPr>
      <w:spacing w:line="240" w:lineRule="auto"/>
    </w:pPr>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customStyle="1" w:styleId="12">
    <w:name w:val="红色下划线"/>
    <w:basedOn w:val="1"/>
    <w:qFormat/>
    <w:uiPriority w:val="0"/>
    <w:pPr>
      <w:spacing w:before="156" w:beforeLines="50" w:after="156" w:afterLines="50"/>
      <w:ind w:firstLine="640" w:firstLineChars="200"/>
      <w:jc w:val="left"/>
    </w:pPr>
    <w:rPr>
      <w:rFonts w:ascii="仿宋" w:hAnsi="仿宋" w:eastAsia="仿宋"/>
      <w:sz w:val="32"/>
      <w:szCs w:val="32"/>
      <w:u w:val="single" w:color="FF0000"/>
    </w:rPr>
  </w:style>
  <w:style w:type="paragraph" w:customStyle="1" w:styleId="13">
    <w:name w:val="红线"/>
    <w:basedOn w:val="1"/>
    <w:qFormat/>
    <w:uiPriority w:val="0"/>
    <w:pPr>
      <w:spacing w:before="156" w:beforeLines="50" w:after="156" w:afterLines="50"/>
      <w:ind w:firstLine="640" w:firstLineChars="200"/>
      <w:jc w:val="left"/>
    </w:pPr>
    <w:rPr>
      <w:rFonts w:ascii="仿宋" w:hAnsi="仿宋" w:eastAsia="仿宋"/>
      <w:sz w:val="32"/>
      <w:szCs w:val="32"/>
      <w:u w:val="single" w:color="FF0000"/>
    </w:rPr>
  </w:style>
  <w:style w:type="character" w:customStyle="1" w:styleId="14">
    <w:name w:val="页眉 字符"/>
    <w:basedOn w:val="9"/>
    <w:link w:val="5"/>
    <w:uiPriority w:val="0"/>
    <w:rPr>
      <w:sz w:val="18"/>
      <w:szCs w:val="18"/>
    </w:rPr>
  </w:style>
  <w:style w:type="character" w:customStyle="1" w:styleId="15">
    <w:name w:val="页脚 字符"/>
    <w:basedOn w:val="9"/>
    <w:link w:val="4"/>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9"/>
    <w:link w:val="3"/>
    <w:semiHidden/>
    <w:uiPriority w:val="99"/>
    <w:rPr>
      <w:sz w:val="18"/>
      <w:szCs w:val="18"/>
    </w:rPr>
  </w:style>
  <w:style w:type="table" w:customStyle="1" w:styleId="18">
    <w:name w:val="Plain Table 3"/>
    <w:basedOn w:val="7"/>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9">
    <w:name w:val="Grid Table 1 Light Accent 1"/>
    <w:basedOn w:val="7"/>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20">
    <w:name w:val="Grid Table 3 Accent 1"/>
    <w:basedOn w:val="7"/>
    <w:qFormat/>
    <w:uiPriority w:val="48"/>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21">
    <w:name w:val="网格型3"/>
    <w:basedOn w:val="7"/>
    <w:qFormat/>
    <w:uiPriority w:val="39"/>
    <w:rPr>
      <w:rFonts w:ascii="Times New Roman" w:hAnsi="Times New Roman" w:eastAsia="微软雅黑"/>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正文文本缩进 2 字符"/>
    <w:basedOn w:val="9"/>
    <w:link w:val="2"/>
    <w:qFormat/>
    <w:uiPriority w:val="0"/>
    <w:rPr>
      <w:rFonts w:ascii="Times New Roman" w:hAnsi="Times New Roman" w:eastAsia="宋体" w:cs="Times New Roman"/>
      <w:szCs w:val="24"/>
    </w:rPr>
  </w:style>
  <w:style w:type="paragraph" w:customStyle="1" w:styleId="23">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2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A193B-925D-4875-9C5A-48E4EF80E847}">
  <ds:schemaRefs/>
</ds:datastoreItem>
</file>

<file path=docProps/app.xml><?xml version="1.0" encoding="utf-8"?>
<Properties xmlns="http://schemas.openxmlformats.org/officeDocument/2006/extended-properties" xmlns:vt="http://schemas.openxmlformats.org/officeDocument/2006/docPropsVTypes">
  <Template>Normal</Template>
  <Pages>10</Pages>
  <Words>3333</Words>
  <Characters>3435</Characters>
  <Lines>25</Lines>
  <Paragraphs>7</Paragraphs>
  <TotalTime>1640</TotalTime>
  <ScaleCrop>false</ScaleCrop>
  <LinksUpToDate>false</LinksUpToDate>
  <CharactersWithSpaces>3501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2021-01-08T07:33:00Z</dcterms:created>
  <dc:creator>陈婧</dc:creator>
  <cp:lastModifiedBy>秦</cp:lastModifiedBy>
  <cp:lastPrinted>2023-01-30T07:21:00Z</cp:lastPrinted>
  <dcterms:modified xsi:type="dcterms:W3CDTF">2023-02-08T03:05:27Z</dcterms:modified>
  <cp:revision>564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2610117029BA43288FB08FFBF2F34628</vt:lpwstr>
  </property>
</Properties>
</file>