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_GB2312" w:hAnsi="黑体" w:eastAsia="仿宋_GB2312"/>
          <w:sz w:val="32"/>
          <w:szCs w:val="32"/>
        </w:rPr>
      </w:pPr>
      <w:r>
        <w:rPr>
          <w:rFonts w:hint="eastAsia" w:ascii="仿宋_GB2312" w:hAnsi="黑体" w:eastAsia="仿宋_GB2312"/>
          <w:sz w:val="32"/>
          <w:szCs w:val="32"/>
        </w:rPr>
        <w:t>附件：</w:t>
      </w:r>
    </w:p>
    <w:p>
      <w:pPr>
        <w:spacing w:line="600" w:lineRule="exact"/>
        <w:jc w:val="center"/>
        <w:rPr>
          <w:rFonts w:ascii="宋体" w:hAnsi="宋体" w:cs="宋体"/>
          <w:b/>
          <w:bCs/>
          <w:sz w:val="36"/>
          <w:szCs w:val="36"/>
        </w:rPr>
      </w:pPr>
      <w:r>
        <w:rPr>
          <w:rFonts w:hint="eastAsia" w:ascii="宋体" w:hAnsi="宋体" w:eastAsia="宋体" w:cs="宋体"/>
          <w:b/>
          <w:bCs/>
          <w:sz w:val="36"/>
          <w:szCs w:val="36"/>
        </w:rPr>
        <w:t>“20</w:t>
      </w:r>
      <w:r>
        <w:rPr>
          <w:rFonts w:hint="eastAsia" w:ascii="宋体" w:hAnsi="宋体" w:cs="宋体"/>
          <w:b/>
          <w:bCs/>
          <w:sz w:val="36"/>
          <w:szCs w:val="36"/>
        </w:rPr>
        <w:t>21</w:t>
      </w:r>
      <w:r>
        <w:rPr>
          <w:rFonts w:hint="eastAsia" w:ascii="宋体" w:hAnsi="宋体" w:eastAsia="宋体" w:cs="宋体"/>
          <w:b/>
          <w:bCs/>
          <w:sz w:val="36"/>
          <w:szCs w:val="36"/>
        </w:rPr>
        <w:t>年银行业好新闻”优秀作品</w:t>
      </w:r>
    </w:p>
    <w:p>
      <w:pPr>
        <w:spacing w:line="600" w:lineRule="exact"/>
        <w:jc w:val="center"/>
        <w:rPr>
          <w:rFonts w:ascii="宋体" w:hAnsi="宋体" w:cs="宋体"/>
          <w:b/>
          <w:bCs/>
          <w:sz w:val="36"/>
          <w:szCs w:val="36"/>
        </w:rPr>
      </w:pPr>
      <w:r>
        <w:rPr>
          <w:rFonts w:hint="eastAsia" w:ascii="宋体" w:hAnsi="宋体" w:eastAsia="宋体" w:cs="宋体"/>
          <w:b/>
          <w:bCs/>
          <w:sz w:val="36"/>
          <w:szCs w:val="36"/>
        </w:rPr>
        <w:t>媒体组</w:t>
      </w:r>
    </w:p>
    <w:p>
      <w:pPr>
        <w:spacing w:line="600" w:lineRule="exact"/>
        <w:jc w:val="center"/>
        <w:rPr>
          <w:rFonts w:ascii="仿宋" w:hAnsi="仿宋" w:eastAsia="仿宋" w:cs="仿宋"/>
          <w:sz w:val="24"/>
          <w:szCs w:val="24"/>
        </w:rPr>
      </w:pPr>
      <w:r>
        <w:rPr>
          <w:rFonts w:hint="eastAsia" w:ascii="仿宋" w:hAnsi="仿宋" w:eastAsia="仿宋" w:cs="仿宋"/>
          <w:sz w:val="24"/>
          <w:szCs w:val="24"/>
        </w:rPr>
        <w:t>（根据总得分降次排序）</w:t>
      </w:r>
    </w:p>
    <w:tbl>
      <w:tblPr>
        <w:tblW w:w="88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64"/>
        <w:gridCol w:w="1703"/>
        <w:gridCol w:w="5062"/>
        <w:gridCol w:w="1370"/>
      </w:tblGrid>
      <w:tr>
        <w:trPr>
          <w:trHeight w:val="80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“普惠金融”好新闻（13篇）</w:t>
            </w:r>
          </w:p>
        </w:tc>
      </w:tr>
      <w:tr>
        <w:trPr>
          <w:trHeight w:val="68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作者</w:t>
            </w:r>
          </w:p>
        </w:tc>
      </w:tr>
      <w:tr>
        <w:trPr>
          <w:trHeight w:val="10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中央广播电视总台央视新闻中心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多家银行将减免小微企业金融服务收费</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王雷、李子国</w:t>
            </w:r>
          </w:p>
        </w:tc>
      </w:tr>
      <w:tr>
        <w:trPr>
          <w:trHeight w:val="8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新华社中国经济信息社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【新华财经调查】先买房还是先买理财？——透析银行缘何坚定拥抱财富管理“新赛道”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吴丛司</w:t>
            </w:r>
          </w:p>
        </w:tc>
      </w:tr>
      <w:tr>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工人日报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降费“大礼包”给企业、消费者带来了什么？</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杨召奎</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光明网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【成长之路·融荣与共】创意图解丨香港人如何开设内地银行账户？超简单！</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赵刚、陶媛、杨亚楠、孔鹏</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人民日报社海外版</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资管新规过渡期将于今年底结束——“净值型”理财普及率咋样了？</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王俊岭、李晓舒</w:t>
            </w:r>
          </w:p>
        </w:tc>
      </w:tr>
      <w:tr>
        <w:trPr>
          <w:trHeight w:val="7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新华网金融中心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服务实体稳落子 支持民生强布局——解读上市银行2021半年报</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李函林</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《中国金融》杂志社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北海银行的峥嵘岁月</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蒋万进、纪崴</w:t>
            </w:r>
          </w:p>
        </w:tc>
      </w:tr>
      <w:tr>
        <w:trPr>
          <w:trHeight w:val="7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农村金融时报社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老年人需要怎样的金融服务</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孙金霞、李美丽、杨怡明</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中华合作时报社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壮阔十六载 奋进正当时——北京农商银行改制成立16周年发展纪实</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马悦</w:t>
            </w:r>
          </w:p>
        </w:tc>
      </w:tr>
      <w:tr>
        <w:trPr>
          <w:trHeight w:val="8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经济参考报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央地密集部署 金融支持能源保供连续发力</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向家莹、汪子旭</w:t>
            </w:r>
          </w:p>
        </w:tc>
      </w:tr>
      <w:tr>
        <w:trPr>
          <w:trHeight w:val="10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第一财经电视</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银行秋招被吐槽：招行长？业内：银行要招这种人才……</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李雨宸</w:t>
            </w:r>
          </w:p>
        </w:tc>
      </w:tr>
      <w:tr>
        <w:trPr>
          <w:trHeight w:val="9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财经网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金融报道 | 多家银行将于9月30日起落实减免服务费 预计年度让利小微企业160亿元</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王欣宇</w:t>
            </w:r>
          </w:p>
        </w:tc>
      </w:tr>
      <w:tr>
        <w:trPr>
          <w:trHeight w:val="920" w:hRule="atLeast"/>
        </w:trPr>
        <w:tc>
          <w:tcPr>
            <w:tcW w:w="764" w:type="dxa"/>
            <w:tcBorders>
              <w:top w:val="single" w:color="000000" w:sz="4" w:space="0"/>
              <w:left w:val="single" w:color="000000" w:sz="4" w:space="0"/>
              <w:bottom w:val="nil"/>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中新经纬</w:t>
            </w:r>
          </w:p>
        </w:tc>
        <w:tc>
          <w:tcPr>
            <w:tcW w:w="50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监管叫停互联网平台“助存” 你会在银行自营平台上存款吗？</w:t>
            </w:r>
          </w:p>
        </w:tc>
        <w:tc>
          <w:tcPr>
            <w:tcW w:w="13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魏薇</w:t>
            </w:r>
          </w:p>
        </w:tc>
      </w:tr>
      <w:tr>
        <w:trPr>
          <w:trHeight w:val="84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“保障民生”好新闻（13篇）</w:t>
            </w:r>
          </w:p>
        </w:tc>
      </w:tr>
      <w:tr>
        <w:trPr>
          <w:trHeight w:val="84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作者</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信贷资金违规入楼市，谁是背后推手？</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李延霞等</w:t>
            </w:r>
          </w:p>
        </w:tc>
      </w:tr>
      <w:tr>
        <w:trPr>
          <w:trHeight w:val="10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中央广播电视总台财经节目中心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防范化解金融风险</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黄晓丽、樊一民</w:t>
            </w:r>
          </w:p>
        </w:tc>
      </w:tr>
      <w:tr>
        <w:trPr>
          <w:trHeight w:val="9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上海证券报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继保险之后“黑手”伸向银行 信用卡“代理投诉”乱象待破局</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张琼斯</w:t>
            </w:r>
          </w:p>
        </w:tc>
      </w:tr>
      <w:tr>
        <w:trPr>
          <w:trHeight w:val="785"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中国新闻社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(两会观察)首设发展安全专篇，“十四五”中国金融如何“精准拆弹”？</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夏宾</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21世纪经济报道</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6.6万亿延期还本付息贷款：多少将劣变为不良？</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李愿</w:t>
            </w:r>
          </w:p>
        </w:tc>
      </w:tr>
      <w:tr>
        <w:trPr>
          <w:trHeight w:val="698"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证券时报社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政策性银行改革再提速 首发永续债强化资本约束</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孙璐璐</w:t>
            </w:r>
          </w:p>
        </w:tc>
      </w:tr>
      <w:tr>
        <w:trPr>
          <w:trHeight w:val="699"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银保监会：经营用途贷款违规流入房地产得到遏制</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闫雨昕</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机遇与挑战并存 中小银行合并重组如何乘风破浪？</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曾蔷</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财联社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独家｜多地房贷集中度调整细则曝光！上限调整“一地一策” 意在为风险化解留出政策空间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姜樊</w:t>
            </w:r>
          </w:p>
        </w:tc>
      </w:tr>
      <w:tr>
        <w:trPr>
          <w:trHeight w:val="651"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经济观察报社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银行等级新论</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胡艳明</w:t>
            </w:r>
          </w:p>
        </w:tc>
      </w:tr>
      <w:tr>
        <w:trPr>
          <w:trHeight w:val="643"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腾讯新闻</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银行，“戒”不掉房贷？｜棱镜</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周纯、王晓</w:t>
            </w:r>
          </w:p>
        </w:tc>
      </w:tr>
      <w:tr>
        <w:trPr>
          <w:trHeight w:val="10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每日经济新闻社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银行如何布局绿色金融？其中有何难点，如何解决？2021中国金融发展论坛上，业内大咖这样说……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肖世清</w:t>
            </w:r>
          </w:p>
        </w:tc>
      </w:tr>
      <w:tr>
        <w:trPr>
          <w:trHeight w:val="820" w:hRule="atLeast"/>
        </w:trPr>
        <w:tc>
          <w:tcPr>
            <w:tcW w:w="764" w:type="dxa"/>
            <w:tcBorders>
              <w:top w:val="single" w:color="000000" w:sz="4" w:space="0"/>
              <w:left w:val="single" w:color="000000" w:sz="4" w:space="0"/>
              <w:bottom w:val="nil"/>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澎湃新闻网</w:t>
            </w:r>
          </w:p>
        </w:tc>
        <w:tc>
          <w:tcPr>
            <w:tcW w:w="50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去年来3家省级城商行成立，“新一轮中小银行改革的一种选择”</w:t>
            </w:r>
          </w:p>
        </w:tc>
        <w:tc>
          <w:tcPr>
            <w:tcW w:w="13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陈佩珍</w:t>
            </w:r>
          </w:p>
        </w:tc>
      </w:tr>
      <w:tr>
        <w:trPr>
          <w:trHeight w:val="80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“服务三农”好新闻（13篇）</w:t>
            </w:r>
          </w:p>
        </w:tc>
      </w:tr>
      <w:tr>
        <w:trPr>
          <w:trHeight w:val="82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作者</w:t>
            </w:r>
          </w:p>
        </w:tc>
      </w:tr>
      <w:tr>
        <w:trPr>
          <w:trHeight w:val="10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中央广播电视总台财经节目中心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调研报道《脱贫不返贫、振兴不掉队》</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蒋勇</w:t>
            </w:r>
          </w:p>
        </w:tc>
      </w:tr>
      <w:tr>
        <w:trPr>
          <w:trHeight w:val="9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金融时报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村里的致富梦 脚下的黄金路</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张末冬</w:t>
            </w:r>
          </w:p>
        </w:tc>
      </w:tr>
      <w:tr>
        <w:trPr>
          <w:trHeight w:val="10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中国银行保险报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农商银行：困境与突围（专题）：《“活下来”提上议事日程》《回归是最好的“救赎”》《打造服务“三农”的护城河》</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李林鸾、胡杨</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光明日报社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信用名片引来金融支农活水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温源</w:t>
            </w:r>
          </w:p>
        </w:tc>
      </w:tr>
      <w:tr>
        <w:trPr>
          <w:trHeight w:val="9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中央广播电视总台新闻中心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农业银行：加大力度服务“三农”支持乡村振兴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柴华</w:t>
            </w:r>
          </w:p>
        </w:tc>
      </w:tr>
      <w:tr>
        <w:trPr>
          <w:trHeight w:val="7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《中国银行业》杂志社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奋斗百年路 启航新征程——中国共产党领导下的银行业</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戴硕、时磊、李立群</w:t>
            </w:r>
          </w:p>
        </w:tc>
      </w:tr>
      <w:tr>
        <w:trPr>
          <w:trHeight w:val="7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中国证券报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“改变”与“坚守”的辩证法——金融支持乡村振兴的云南经验</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叶斯琦</w:t>
            </w:r>
          </w:p>
        </w:tc>
      </w:tr>
      <w:tr>
        <w:trPr>
          <w:trHeight w:val="8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富民惠民安民“零距离” 金融助力乡村振兴谱新篇</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罗知之</w:t>
            </w:r>
          </w:p>
        </w:tc>
      </w:tr>
      <w:tr>
        <w:trPr>
          <w:trHeight w:val="9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法治日报社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村镇银行：机遇与挑战并存</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曹萌</w:t>
            </w:r>
          </w:p>
        </w:tc>
      </w:tr>
      <w:tr>
        <w:trPr>
          <w:trHeight w:val="9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人民政协报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下晌进韩桥——围绕乡村振兴中的金融普与惠，全国政协委员和村民们聊了些啥？</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崔吕萍</w:t>
            </w:r>
          </w:p>
        </w:tc>
      </w:tr>
      <w:tr>
        <w:trPr>
          <w:trHeight w:val="9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中国经济时报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农村金融服务需要蹲下身子 多听基层声音</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姜业庆</w:t>
            </w:r>
          </w:p>
        </w:tc>
      </w:tr>
      <w:tr>
        <w:trPr>
          <w:trHeight w:val="9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《中国农村金融》杂志</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但积胜势 善作善成：农商银行核心竞争力重塑之道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王文珠</w:t>
            </w:r>
          </w:p>
        </w:tc>
      </w:tr>
      <w:tr>
        <w:trPr>
          <w:trHeight w:val="980" w:hRule="atLeast"/>
        </w:trPr>
        <w:tc>
          <w:tcPr>
            <w:tcW w:w="764" w:type="dxa"/>
            <w:tcBorders>
              <w:top w:val="single" w:color="000000" w:sz="4" w:space="0"/>
              <w:left w:val="single" w:color="000000" w:sz="4" w:space="0"/>
              <w:bottom w:val="nil"/>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和讯网</w:t>
            </w:r>
          </w:p>
        </w:tc>
        <w:tc>
          <w:tcPr>
            <w:tcW w:w="50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银行信贷投放图谱：谁是绿色金融“头雁”？</w:t>
            </w:r>
          </w:p>
        </w:tc>
        <w:tc>
          <w:tcPr>
            <w:tcW w:w="13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rPr>
              <w:t xml:space="preserve"> </w:t>
            </w:r>
            <w:r>
              <w:rPr>
                <w:rFonts w:hint="eastAsia" w:ascii="仿宋_GB2312" w:hAnsi="仿宋_GB2312" w:eastAsia="仿宋_GB2312" w:cs="仿宋_GB2312"/>
                <w:color w:val="333333"/>
                <w:sz w:val="22"/>
                <w:szCs w:val="22"/>
              </w:rPr>
              <w:t>马慜</w:t>
            </w:r>
          </w:p>
        </w:tc>
      </w:tr>
      <w:tr>
        <w:trPr>
          <w:trHeight w:val="94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“创新发展”好新闻（13篇）</w:t>
            </w:r>
          </w:p>
        </w:tc>
      </w:tr>
      <w:tr>
        <w:trPr>
          <w:trHeight w:val="82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作者</w:t>
            </w:r>
          </w:p>
        </w:tc>
      </w:tr>
      <w:tr>
        <w:trPr>
          <w:trHeight w:val="11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“开局之年，金融如何服务经济”系列报道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吴秋余、欧阳洁、</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葛孟超、屈信明</w:t>
            </w:r>
          </w:p>
        </w:tc>
      </w:tr>
      <w:tr>
        <w:trPr>
          <w:trHeight w:val="8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浇灌“科创苗”，银行能做啥——江苏苏锡常金融服务科创企业调研</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杨国民、陆敏、郭子源</w:t>
            </w:r>
          </w:p>
        </w:tc>
      </w:tr>
      <w:tr>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中国青年报社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虚拟货币监管加码 “挖矿”或成历史</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王林</w:t>
            </w:r>
          </w:p>
        </w:tc>
      </w:tr>
      <w:tr>
        <w:trPr>
          <w:trHeight w:val="6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证券日报社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金融机构三年数字化变革系列报道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张志伟、李文、邢萌、李冰、张博、余俊毅</w:t>
            </w:r>
          </w:p>
        </w:tc>
      </w:tr>
      <w:tr>
        <w:trPr>
          <w:trHeight w:val="7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香港大公文汇传媒集团</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内银布局绿色金融助绿企融资</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罗洪啸</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《财经》杂志</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银行数字化返乡：大小行的差异化路径</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陈洪杰 </w:t>
            </w:r>
          </w:p>
        </w:tc>
      </w:tr>
      <w:tr>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香港商报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中银协搭建外资银行合作平台 支持吉林金融发展</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林彬彬</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中国经济网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六大行去年末绿色贷款余额6.24万亿 工行农行规模领先</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华青剑</w:t>
            </w:r>
          </w:p>
        </w:tc>
      </w:tr>
      <w:tr>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新浪财经</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从国有六大行看绿色金融的放与收丨聚焦绿色金融</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杨希</w:t>
            </w:r>
          </w:p>
        </w:tc>
      </w:tr>
      <w:tr>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中国消费者报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尝鲜数字人民币</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聂国春</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金融界网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监管叫停！第三方互联网存款产品将全部下架，存量业务到期自然结清</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申雪娇</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《地方金融》杂志</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科技赋能 多点发力——小微金融的临海数字普惠路径</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张宏伟</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《中国金融家》杂志社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既要做大“蛋糕”，又要分好“蛋糕”</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阳晓霞</w:t>
            </w:r>
          </w:p>
        </w:tc>
      </w:tr>
    </w:tbl>
    <w:p>
      <w:pPr>
        <w:rPr>
          <w:rFonts w:ascii="仿宋_GB2312" w:hAnsi="仿宋_GB2312" w:eastAsia="仿宋_GB2312" w:cs="仿宋_GB2312"/>
          <w:sz w:val="32"/>
          <w:szCs w:val="32"/>
        </w:rPr>
      </w:pPr>
    </w:p>
    <w:p>
      <w:pPr>
        <w:spacing w:line="600" w:lineRule="exact"/>
        <w:jc w:val="center"/>
        <w:rPr>
          <w:rFonts w:ascii="宋体" w:hAnsi="宋体" w:eastAsia="宋体" w:cs="宋体"/>
          <w:b/>
          <w:bCs/>
          <w:sz w:val="36"/>
          <w:szCs w:val="36"/>
        </w:rPr>
      </w:pPr>
      <w:r>
        <w:rPr>
          <w:rFonts w:hint="eastAsia" w:ascii="宋体" w:hAnsi="宋体" w:eastAsia="宋体" w:cs="宋体"/>
          <w:b/>
          <w:bCs/>
          <w:sz w:val="36"/>
          <w:szCs w:val="36"/>
        </w:rPr>
        <w:t xml:space="preserve"> “20</w:t>
      </w:r>
      <w:r>
        <w:rPr>
          <w:rFonts w:hint="eastAsia" w:ascii="宋体" w:hAnsi="宋体" w:cs="宋体"/>
          <w:b/>
          <w:bCs/>
          <w:sz w:val="36"/>
          <w:szCs w:val="36"/>
        </w:rPr>
        <w:t>21</w:t>
      </w:r>
      <w:r>
        <w:rPr>
          <w:rFonts w:hint="eastAsia" w:ascii="宋体" w:hAnsi="宋体" w:eastAsia="宋体" w:cs="宋体"/>
          <w:b/>
          <w:bCs/>
          <w:sz w:val="36"/>
          <w:szCs w:val="36"/>
        </w:rPr>
        <w:t>年银行业好新闻”优秀作品</w:t>
      </w:r>
    </w:p>
    <w:p>
      <w:pPr>
        <w:spacing w:line="600" w:lineRule="exact"/>
        <w:jc w:val="center"/>
        <w:rPr>
          <w:rFonts w:ascii="宋体" w:hAnsi="宋体" w:cs="宋体"/>
          <w:b/>
          <w:bCs/>
          <w:sz w:val="36"/>
          <w:szCs w:val="36"/>
        </w:rPr>
      </w:pPr>
      <w:r>
        <w:rPr>
          <w:rFonts w:hint="eastAsia" w:ascii="宋体" w:hAnsi="宋体" w:eastAsia="宋体" w:cs="宋体"/>
          <w:b/>
          <w:bCs/>
          <w:sz w:val="36"/>
          <w:szCs w:val="36"/>
        </w:rPr>
        <w:t>银行业</w:t>
      </w:r>
      <w:r>
        <w:rPr>
          <w:rFonts w:hint="eastAsia" w:ascii="宋体" w:hAnsi="宋体" w:cs="宋体"/>
          <w:b/>
          <w:bCs/>
          <w:sz w:val="36"/>
          <w:szCs w:val="36"/>
        </w:rPr>
        <w:t>金融机构</w:t>
      </w:r>
      <w:r>
        <w:rPr>
          <w:rFonts w:hint="eastAsia" w:ascii="宋体" w:hAnsi="宋体" w:eastAsia="宋体" w:cs="宋体"/>
          <w:b/>
          <w:bCs/>
          <w:sz w:val="36"/>
          <w:szCs w:val="36"/>
        </w:rPr>
        <w:t>组</w:t>
      </w:r>
    </w:p>
    <w:p>
      <w:pPr>
        <w:spacing w:line="600" w:lineRule="exact"/>
        <w:jc w:val="center"/>
        <w:rPr>
          <w:rFonts w:ascii="宋体" w:hAnsi="宋体" w:cs="宋体"/>
          <w:b/>
          <w:bCs/>
          <w:sz w:val="24"/>
          <w:szCs w:val="24"/>
        </w:rPr>
      </w:pPr>
      <w:r>
        <w:rPr>
          <w:rFonts w:hint="eastAsia" w:ascii="仿宋" w:hAnsi="仿宋" w:eastAsia="仿宋" w:cs="仿宋"/>
          <w:sz w:val="24"/>
          <w:szCs w:val="24"/>
        </w:rPr>
        <w:t>（根据总得分降次排序）</w:t>
      </w:r>
    </w:p>
    <w:tbl>
      <w:tblPr>
        <w:tblW w:w="8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39"/>
        <w:gridCol w:w="1618"/>
        <w:gridCol w:w="5208"/>
        <w:gridCol w:w="1375"/>
      </w:tblGrid>
      <w:tr>
        <w:trPr>
          <w:trHeight w:val="72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“普惠金融”好新闻（20家）</w:t>
            </w:r>
          </w:p>
        </w:tc>
      </w:tr>
      <w:tr>
        <w:trPr>
          <w:trHeight w:val="72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无惧风雨，迎来新日出——写在为建设全球一流现代银行集团接续奋斗之际</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官网、公众号</w:t>
            </w:r>
          </w:p>
        </w:tc>
      </w:tr>
      <w:tr>
        <w:trPr>
          <w:trHeight w:val="9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交通银行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解码国有大行“火锅金融”样本 : 打通“G端+B端+C端”，破局小微供应链金融</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9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中信银行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发挥集团协同优势，助力粤港澳大湾区发展 </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中信银行打出支持实体经济“组合拳”</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08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建设银行报（特稿）</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张富清精神在建行</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——我行在党史学习教育中持续推进学习张富清精神常态化</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报纸</w:t>
            </w:r>
          </w:p>
        </w:tc>
      </w:tr>
      <w:tr>
        <w:trPr>
          <w:trHeight w:val="70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广发银行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广发银行加码布局湾区 全力支持广东省自贸区建设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浙江省农村信用社联合社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丹心倾活水 金穗话康庄</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——浙江农信鼎力支持26县跨越式高质量发展</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报纸</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江苏银行与江苏制造</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厦门国际银行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唱山歌 念海经 厦门国际银行生动实践普惠金融</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上海农商银行焕新出发，“普惠”激发新动能</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18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中国信达资产管理股份有限公司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“奋斗百年路，启航新征程”系列微视频新闻——中国信达浙江分公司</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内网</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浙江省银行业协会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浙江银行业保险业清廉金融文化建设推进会暨 “礼赞百年•向廉而行•奋进新时代”主题演讲比赛顺利举行</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江西银行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江西银行：打好“五有”组合拳</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倾力支持赣州市、吉安市普惠金融改革试验区建设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0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《银行党建样本：浙商银行开展“三为”实践活动助力实体经济》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招联消费金融有限公司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招联金融：坚持党建引领 用作消费金融“排头兵</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4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恒丰银行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恒丰银行为黄河流域高质量发展增添“金融亮色”</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0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中国长城资产管理股份有限公司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守正创新 聚焦主业 中国长城资产扎实履行化解金融风险职责</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9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【四化故事汇】乘着金融快车，</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桃源河开往“四季春”</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富邦华一银行</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硬核举措！富邦华一银行推出跨境服务“组合拳”</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1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南洋商业银行（中国）有限公司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加入中国信达五周年，南洋商业银行发力境外美元债，跨境金融服务再升级</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官网、微信公众号</w:t>
            </w:r>
          </w:p>
        </w:tc>
      </w:tr>
      <w:tr>
        <w:trPr>
          <w:trHeight w:val="88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中国东方资产管理股份有限公司</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中国东方坚守主责主业、服务实体经济系列报道</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2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“保障民生”好新闻（20家）</w:t>
            </w:r>
          </w:p>
        </w:tc>
      </w:tr>
      <w:tr>
        <w:trPr>
          <w:trHeight w:val="60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8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中国工商银行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工商银行防汛救灾系列报道—《风里雨里，工行挺你！》</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9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招商银行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一封80岁老人的感谢信曝光，</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招行适老化服务有多暖</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微刊</w:t>
            </w:r>
          </w:p>
        </w:tc>
      </w:tr>
      <w:tr>
        <w:trPr>
          <w:trHeight w:val="10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中国光大银行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我为群众办实事|光大版“声入人心”！听，来自田间地头的声音</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w:t>
            </w:r>
          </w:p>
        </w:tc>
      </w:tr>
      <w:tr>
        <w:trPr>
          <w:trHeight w:val="11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北京银行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民族团结一家亲，北京银行邀请新疆和田市吉亚乡村干部赴京交流学习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郑州银行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打好金融“组合拳” 服务黄河流域高质量发展—郑州银行“金融引擎”推动“黄河战略”落实落细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2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新疆维吾尔自治区农村信用社联合社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传承“三水精神” 展现时代作为</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 xml:space="preserve">  —新疆农信社“我为群众办实事”实践活动纪实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今日头条号</w:t>
            </w:r>
          </w:p>
        </w:tc>
      </w:tr>
      <w:tr>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恒生银行（中国）有限公司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种·未来 藏种于民，播种未来——写在丰收大地上的可持续发展故事</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北京农商银行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北京农商银行 全力服务保障首都“菜篮子”“米袋子”“肉案子”“奶瓶子”</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w:t>
            </w:r>
          </w:p>
        </w:tc>
      </w:tr>
      <w:tr>
        <w:trPr>
          <w:trHeight w:val="9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厦门市银行业协会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同心战“疫 ”，共期安康</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——厦门市银行业协会“疫”线服务显成效</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聚力履职担当 办好群众实事 书写江苏银行业“适老”金融服务特色答卷——对话江苏省银行业协会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天津银行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全国城商行首家金融标准认证“适老服务示范网点”落地天津银行</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9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广州农商银行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为“白衣天使”加油！35度高温下，他们送去9吨冰块</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汇丰银行（中国）有限公司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汇丰在行动</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热心公益事业30年 汇丰只为每一个笑容</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微信视频号</w:t>
            </w:r>
          </w:p>
        </w:tc>
      </w:tr>
      <w:tr>
        <w:trPr>
          <w:trHeight w:val="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湖北省银行业协会着力开展消费者权益保护攻坚克难专项工作</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陕西省银行业协会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陕西银行业为十四运会贡献金融力量</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西安银行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西安银行：聚集金融力量 逐梦精彩全运</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东亚银行（中国）有限公司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东亚中国捐款300万元驰援河南洪灾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湖北银行10年深耕荆楚，5000余亿元支持近700个重大项目——擦亮地方金融金字招牌</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贵阳农商银行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【我为群众办实事】创新金融模式 为民办好实事</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2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唐山银行</w:t>
            </w:r>
          </w:p>
        </w:tc>
        <w:tc>
          <w:tcPr>
            <w:tcW w:w="5208" w:type="dxa"/>
            <w:tcBorders>
              <w:top w:val="single" w:color="000000" w:sz="4" w:space="0"/>
              <w:left w:val="single" w:color="000000" w:sz="4" w:space="0"/>
              <w:bottom w:val="nil"/>
              <w:right w:val="single" w:color="000000" w:sz="4" w:space="0"/>
            </w:tcBorders>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就近办，一次办！唐山银行与唐山市行政审批局签订政银合作协议                                                                             </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“服务三农”好新闻（20家）</w:t>
            </w:r>
          </w:p>
        </w:tc>
      </w:tr>
      <w:tr>
        <w:trPr>
          <w:trHeight w:val="74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10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中国建设银行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中国建设银行好新闻“奋进在希望的田野上”系列报道</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报纸</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中国农业银行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全面小康路上的农行力量｜惠此中国 民亦小康</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国家开发银行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国开行在服务脱贫攻坚战全面胜利中交出合格答卷</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中国邮政储蓄银行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“扶贫印记”系列报道代表作：扎西闹吾 让青春在扶贫路上如格桑花般绽放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中国农业发展银行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农发行研究出台支持国家乡村振兴重点帮扶县差异化政策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公众号、内刊</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兴业银行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“兴农”之路——乡村振兴系列报道</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0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民生银行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点燃希望，相伴成长</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——中国民生银行定点帮扶乡村优秀教师培训项目纪实</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齐鲁银行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【山东卫视】【牢记嘱托扎实实施乡村振兴战略】齐鲁银行：发展县域金融助力特色产业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电视</w:t>
            </w:r>
          </w:p>
        </w:tc>
      </w:tr>
      <w:tr>
        <w:trPr>
          <w:trHeight w:val="9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广东省农村信用社联合社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2021广东农信服务乡村振兴的专题信息</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官网、企业微信</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广东银行同业公会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全方位、多层次推动广东银行业落实“乡村振兴”战略</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哈尔滨银行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哈尔滨银行2021年“中国农民丰收节”客户故事展播</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微博</w:t>
            </w:r>
          </w:p>
        </w:tc>
      </w:tr>
      <w:tr>
        <w:trPr>
          <w:trHeight w:val="9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苏州银行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为村民增收铺路 助乡村振兴架桥 亚联盟精准帮扶青海省贵德县仍果村乡村振兴现场推进会顺利召开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98"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青海省农村信用社联合社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走进青海农信！</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以普惠金融滋养每一户农牧民</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山东省银行业协会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山东银行业接续推进全面脱贫与乡村振兴有效衔接</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协会会刊</w:t>
            </w:r>
          </w:p>
        </w:tc>
      </w:tr>
      <w:tr>
        <w:trPr>
          <w:trHeight w:val="821"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广东顺德农商行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创新设立“乡村振兴部落”，顺德农商银行以党建引领助力乡村振兴</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甘肃省农村信用社联合社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“金融活水”润乡间-临洮农商银行服务乡村振兴纪实</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605"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贵阳银行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贵阳银行：奋力书写乡村振兴这篇大文章</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02"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哈银金融租赁有限责任公司</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金融租赁惠“三农”  高端农机助丰收</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——哈银金租携手沃得农机助推龙江农业高质量发展</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微信公众号、官网</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重庆巴南浦发村镇银行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巴南浦发开展“迎中秋，金融</w:t>
            </w:r>
            <w:r>
              <w:rPr>
                <w:rFonts w:hint="eastAsia" w:ascii="仿宋_GB2312" w:hAnsi="仿宋_GB2312" w:eastAsia="仿宋_GB2312" w:cs="仿宋_GB2312"/>
                <w:color w:val="000000"/>
                <w:kern w:val="0"/>
                <w:sz w:val="22"/>
                <w:lang w:val="en-US" w:eastAsia="zh-CN"/>
              </w:rPr>
              <w:t>知识</w:t>
            </w:r>
            <w:r>
              <w:rPr>
                <w:rFonts w:hint="eastAsia" w:ascii="仿宋_GB2312" w:hAnsi="仿宋_GB2312" w:eastAsia="仿宋_GB2312" w:cs="仿宋_GB2312"/>
                <w:color w:val="000000"/>
                <w:kern w:val="0"/>
                <w:sz w:val="22"/>
              </w:rPr>
              <w:t>下乡村”系列活动暨普惠金融到村基地揭牌仪式</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内蒙古自治区农村信用社联合社</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70年风雨兼程，70年初心不改—内蒙古农村信用社服务地方经济社会发展纪实</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w:t>
            </w:r>
          </w:p>
        </w:tc>
      </w:tr>
      <w:tr>
        <w:trPr>
          <w:trHeight w:val="84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“创新发展”好新闻（20家）</w:t>
            </w:r>
          </w:p>
        </w:tc>
      </w:tr>
      <w:tr>
        <w:trPr>
          <w:trHeight w:val="80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平安银行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又一里程碑！平安银行星云物联网平台设备接入破千万！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中国进出口银行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进出口银行加码绿色金融 绘就发展“低碳底色”</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微信公众号</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上海浦东发展银行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将“双碳”转型推向深入，浦发银行全面升级绿色金融服务体系</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渤海银行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红色引领 蓬“渤”似海——渤海银行以党建为引领 聚力“四五”新局 推动高质量发展</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杭州银行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杭州银行落地首单上市城商行碳排放配额质押贷款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厦门银行台胞专属“薪速汇”在福建省台资企业资本市场专题培训会上成功发布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华夏银行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创新绿色金融特色模式 华夏银行布局双碳变革大潮</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红色旋律声入陆家嘴，上海银行携手上海交响乐团奏响音乐党课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微信订阅号、官网</w:t>
            </w:r>
          </w:p>
        </w:tc>
      </w:tr>
      <w:tr>
        <w:trPr>
          <w:trHeight w:val="6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青岛银行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与世界，护好这片蓝  青岛银行举办蓝色金融发布会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深圳市银行业协会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深圳银行业举办内控合规专题交流培训会：探索内控管理机制与数字化发展路径 筑牢风险防控根基</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南京银行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十年同行，相伴成长——南京银行探索科技金融无限可能</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长沙银行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长沙银行发布品牌战略 凸显转型方向</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成都银行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成都这家银行的</w:t>
            </w:r>
            <w:r>
              <w:rPr>
                <w:rFonts w:hint="eastAsia" w:ascii="仿宋_GB2312" w:hAnsi="仿宋_GB2312" w:eastAsia="仿宋_GB2312" w:cs="仿宋_GB2312"/>
                <w:color w:val="000000"/>
                <w:kern w:val="0"/>
                <w:sz w:val="22"/>
                <w:lang w:val="en-US" w:eastAsia="zh-CN"/>
              </w:rPr>
              <w:t>机器人</w:t>
            </w:r>
            <w:bookmarkStart w:id="0" w:name="_GoBack"/>
            <w:bookmarkEnd w:id="0"/>
            <w:r>
              <w:rPr>
                <w:rFonts w:hint="eastAsia" w:ascii="仿宋_GB2312" w:hAnsi="仿宋_GB2312" w:eastAsia="仿宋_GB2312" w:cs="仿宋_GB2312"/>
                <w:color w:val="000000"/>
                <w:kern w:val="0"/>
                <w:sz w:val="22"/>
              </w:rPr>
              <w:t>到底好“洋盘”？走进成都金融科技创新应用</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电视</w:t>
            </w:r>
          </w:p>
        </w:tc>
      </w:tr>
      <w:tr>
        <w:trPr>
          <w:trHeight w:val="837"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汉口银行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从“做品牌”走向“做未来” </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——汉口银行推动科技金融创新发展纪实</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江苏金融租赁股份有限公司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《微故事 世界那么大，“苏租兄弟”一起闯！》</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中国华融资产管理股份有限公司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科技赋能 深化融合 构建生态 </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中国华融大型特殊资产超市“融易淘”正式上线</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微信公众号、官网</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广州银行“广银芯”系统工程项目正式投产上线</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6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天津滨海农商银行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天津滨海农商行发放首笔绿色供应链融资</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安徽省银行业协会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安徽省银行业协会成功举办安徽省新兴产业发展与金融服务创新研究成果发布会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东莞农商银行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东莞农商银行在香港成功上市，迈向高质量发展新征程</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微信订阅号、官网</w:t>
            </w:r>
          </w:p>
        </w:tc>
      </w:tr>
    </w:tbl>
    <w:p>
      <w:pPr>
        <w:rPr>
          <w:rFonts w:ascii="仿宋_GB2312" w:hAnsi="黑体" w:eastAsia="仿宋_GB2312"/>
          <w:sz w:val="32"/>
          <w:szCs w:val="32"/>
        </w:rPr>
      </w:pPr>
      <w:r>
        <w:rPr>
          <w:rFonts w:ascii="仿宋_GB2312" w:hAnsi="黑体" w:eastAsia="仿宋_GB2312"/>
          <w:sz w:val="32"/>
          <w:szCs w:val="32"/>
        </w:rPr>
        <w:t xml:space="preserve"> </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4">
    <w:name w:val="Default Paragraph Font"/>
  </w:style>
  <w:style w:type="paragraph" w:styleId="2">
    <w:name w:val="footer"/>
    <w:basedOn w:val="1"/>
    <w:link w:val="3"/>
    <w:pPr>
      <w:tabs>
        <w:tab w:val="center" w:pos="4153"/>
        <w:tab w:val="right" w:pos="8306"/>
      </w:tabs>
      <w:snapToGrid w:val="0"/>
      <w:jc w:val="left"/>
    </w:pPr>
    <w:rPr>
      <w:sz w:val="18"/>
      <w:szCs w:val="18"/>
    </w:rPr>
  </w:style>
  <w:style w:type="character" w:customStyle="1" w:styleId="3">
    <w:name w:val="页脚 Char"/>
    <w:basedOn w:val="4"/>
    <w:link w:val="2"/>
    <w:semiHidden/>
    <w:rPr>
      <w:sz w:val="18"/>
      <w:szCs w:val="18"/>
    </w:rPr>
  </w:style>
  <w:style w:type="paragraph" w:styleId="5">
    <w:name w:val="header"/>
    <w:basedOn w:val="1"/>
    <w:link w:val="6"/>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5"/>
    <w:semiHidden/>
    <w:rPr>
      <w:sz w:val="18"/>
      <w:szCs w:val="18"/>
    </w:rPr>
  </w:style>
  <w:style w:type="paragraph" w:customStyle="1" w:styleId="7">
    <w:name w:val="List Paragraph"/>
    <w:basedOn w:val="1"/>
    <w:pPr>
      <w:ind w:firstLine="420" w:firstLineChars="200"/>
    </w:pPr>
    <w:rPr>
      <w:rFonts w:ascii="Calibri" w:hAnsi="Calibri" w:eastAsia="宋体" w:cs="Times New Roman"/>
    </w:rPr>
  </w:style>
  <w:style w:type="character" w:customStyle="1" w:styleId="8">
    <w:name w:val="awspan"/>
    <w:basedOn w:val="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1064</Words>
  <Characters>5874</Characters>
  <Lines>50</Lines>
  <Paragraphs>14</Paragraphs>
  <ScaleCrop>false</ScaleCrop>
  <LinksUpToDate>false</LinksUpToDate>
  <CharactersWithSpaces>0</CharactersWithSpaces>
  <Application>WPS Office 个人版_9.1.0.4180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2022-01-11T18:22:00Z</dcterms:created>
  <dc:creator>宋泠</dc:creator>
  <cp:lastPrinted>2022-01-12T01:06:00Z</cp:lastPrinted>
  <dcterms:modified xsi:type="dcterms:W3CDTF">2022-01-13T16:18:27Z</dcterms:modified>
  <dc:title>宋泠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